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Cambria Math" w:hAnsi="Cambria Math" w:eastAsia="宋体" w:cs="宋体"/>
          <w:b/>
          <w:color w:val="auto"/>
          <w:sz w:val="44"/>
          <w:szCs w:val="44"/>
          <w:highlight w:val="none"/>
          <w:u w:val="single"/>
          <w:lang w:val="en-US" w:eastAsia="zh-CN"/>
        </w:rPr>
      </w:pPr>
      <w:bookmarkStart w:id="28" w:name="_GoBack"/>
      <w:bookmarkEnd w:id="28"/>
    </w:p>
    <w:p>
      <w:pPr>
        <w:spacing w:line="360" w:lineRule="auto"/>
        <w:jc w:val="center"/>
        <w:rPr>
          <w:rFonts w:hint="eastAsia" w:ascii="Cambria Math" w:hAnsi="Cambria Math" w:cs="宋体"/>
          <w:b/>
          <w:color w:val="auto"/>
          <w:sz w:val="48"/>
          <w:szCs w:val="48"/>
          <w:highlight w:val="none"/>
          <w:u w:val="single"/>
        </w:rPr>
      </w:pPr>
    </w:p>
    <w:p>
      <w:pPr>
        <w:pStyle w:val="2"/>
        <w:rPr>
          <w:rFonts w:hint="eastAsia" w:ascii="宋体" w:hAnsi="宋体" w:cs="宋体"/>
          <w:b/>
          <w:sz w:val="52"/>
          <w:szCs w:val="52"/>
        </w:rPr>
      </w:pPr>
    </w:p>
    <w:p>
      <w:pPr>
        <w:tabs>
          <w:tab w:val="left" w:pos="6300"/>
        </w:tabs>
        <w:snapToGrid w:val="0"/>
        <w:spacing w:line="300" w:lineRule="auto"/>
        <w:jc w:val="center"/>
        <w:rPr>
          <w:rFonts w:hint="eastAsia" w:ascii="宋体" w:hAnsi="宋体" w:eastAsia="宋体" w:cs="宋体"/>
          <w:b/>
          <w:sz w:val="52"/>
          <w:szCs w:val="52"/>
          <w:lang w:eastAsia="zh-CN"/>
        </w:rPr>
      </w:pPr>
      <w:r>
        <w:rPr>
          <w:rFonts w:hint="eastAsia" w:ascii="宋体" w:hAnsi="宋体" w:cs="宋体"/>
          <w:b/>
          <w:sz w:val="52"/>
          <w:szCs w:val="52"/>
          <w:lang w:eastAsia="zh-CN"/>
        </w:rPr>
        <w:t>如皋市交通服务发展有限公司</w:t>
      </w:r>
    </w:p>
    <w:p>
      <w:pPr>
        <w:tabs>
          <w:tab w:val="left" w:pos="6300"/>
        </w:tabs>
        <w:snapToGrid w:val="0"/>
        <w:spacing w:line="300" w:lineRule="auto"/>
        <w:jc w:val="center"/>
        <w:rPr>
          <w:rFonts w:hint="eastAsia" w:ascii="宋体" w:hAnsi="宋体" w:eastAsia="宋体" w:cs="宋体"/>
          <w:b/>
          <w:sz w:val="52"/>
          <w:szCs w:val="52"/>
          <w:lang w:val="en-US" w:eastAsia="zh-CN"/>
        </w:rPr>
      </w:pPr>
      <w:r>
        <w:rPr>
          <w:rFonts w:hint="eastAsia" w:ascii="宋体" w:hAnsi="宋体" w:cs="宋体"/>
          <w:b/>
          <w:sz w:val="52"/>
          <w:szCs w:val="52"/>
          <w:lang w:val="en-US" w:eastAsia="zh-CN"/>
        </w:rPr>
        <w:t>报废轮胎回收处理项目</w:t>
      </w:r>
    </w:p>
    <w:p>
      <w:pPr>
        <w:spacing w:line="1400" w:lineRule="exact"/>
        <w:jc w:val="center"/>
        <w:rPr>
          <w:rFonts w:hint="default" w:ascii="宋体" w:hAnsi="宋体"/>
          <w:b/>
          <w:sz w:val="72"/>
          <w:szCs w:val="72"/>
          <w:lang w:val="en-US" w:eastAsia="zh-CN"/>
        </w:rPr>
      </w:pPr>
    </w:p>
    <w:p>
      <w:pPr>
        <w:spacing w:line="1400" w:lineRule="exact"/>
        <w:jc w:val="center"/>
        <w:rPr>
          <w:rFonts w:hint="eastAsia" w:ascii="宋体" w:hAnsi="宋体"/>
          <w:b/>
          <w:sz w:val="72"/>
          <w:szCs w:val="72"/>
          <w:lang w:eastAsia="zh-CN"/>
        </w:rPr>
      </w:pPr>
      <w:r>
        <w:rPr>
          <w:rFonts w:hint="eastAsia" w:ascii="宋体" w:hAnsi="宋体"/>
          <w:b/>
          <w:sz w:val="72"/>
          <w:szCs w:val="72"/>
          <w:lang w:eastAsia="zh-CN"/>
        </w:rPr>
        <w:t>竞</w:t>
      </w:r>
    </w:p>
    <w:p>
      <w:pPr>
        <w:spacing w:line="1400" w:lineRule="exact"/>
        <w:jc w:val="center"/>
        <w:rPr>
          <w:rFonts w:hint="eastAsia" w:ascii="宋体" w:hAnsi="宋体"/>
          <w:b/>
          <w:sz w:val="72"/>
          <w:szCs w:val="72"/>
          <w:lang w:eastAsia="zh-CN"/>
        </w:rPr>
      </w:pPr>
      <w:r>
        <w:rPr>
          <w:rFonts w:hint="eastAsia" w:ascii="宋体" w:hAnsi="宋体"/>
          <w:b/>
          <w:sz w:val="72"/>
          <w:szCs w:val="72"/>
          <w:lang w:eastAsia="zh-CN"/>
        </w:rPr>
        <w:t>谈</w:t>
      </w:r>
    </w:p>
    <w:p>
      <w:pPr>
        <w:spacing w:line="1400" w:lineRule="exact"/>
        <w:jc w:val="center"/>
        <w:rPr>
          <w:rFonts w:hint="eastAsia" w:ascii="宋体" w:hAnsi="宋体"/>
          <w:b/>
          <w:sz w:val="72"/>
          <w:szCs w:val="72"/>
        </w:rPr>
      </w:pPr>
      <w:r>
        <w:rPr>
          <w:rFonts w:hint="eastAsia" w:ascii="宋体" w:hAnsi="宋体"/>
          <w:b/>
          <w:sz w:val="72"/>
          <w:szCs w:val="72"/>
        </w:rPr>
        <w:t>文</w:t>
      </w:r>
    </w:p>
    <w:p>
      <w:pPr>
        <w:spacing w:line="1400" w:lineRule="exact"/>
        <w:jc w:val="center"/>
        <w:rPr>
          <w:rFonts w:ascii="宋体" w:hAnsi="宋体"/>
          <w:b/>
          <w:sz w:val="72"/>
          <w:szCs w:val="72"/>
        </w:rPr>
      </w:pPr>
      <w:r>
        <w:rPr>
          <w:rFonts w:hint="eastAsia" w:ascii="宋体" w:hAnsi="宋体"/>
          <w:b/>
          <w:sz w:val="72"/>
          <w:szCs w:val="72"/>
        </w:rPr>
        <w:t>件</w:t>
      </w:r>
    </w:p>
    <w:p>
      <w:pPr>
        <w:spacing w:line="360" w:lineRule="auto"/>
        <w:rPr>
          <w:rFonts w:ascii="宋体" w:hAnsi="宋体"/>
          <w:b/>
          <w:bCs/>
          <w:sz w:val="32"/>
          <w:szCs w:val="32"/>
          <w:lang w:val="zh-CN"/>
        </w:rPr>
      </w:pPr>
    </w:p>
    <w:p>
      <w:pPr>
        <w:tabs>
          <w:tab w:val="left" w:pos="6300"/>
        </w:tabs>
        <w:snapToGrid w:val="0"/>
        <w:spacing w:line="300" w:lineRule="auto"/>
        <w:jc w:val="center"/>
        <w:rPr>
          <w:rFonts w:ascii="宋体" w:hAnsi="宋体" w:cs="宋体"/>
          <w:b/>
          <w:sz w:val="30"/>
          <w:szCs w:val="30"/>
        </w:rPr>
      </w:pPr>
    </w:p>
    <w:p>
      <w:pPr>
        <w:tabs>
          <w:tab w:val="left" w:pos="6300"/>
        </w:tabs>
        <w:snapToGrid w:val="0"/>
        <w:spacing w:line="300" w:lineRule="auto"/>
        <w:jc w:val="center"/>
        <w:rPr>
          <w:rFonts w:ascii="宋体" w:hAnsi="宋体" w:cs="宋体"/>
          <w:b/>
          <w:sz w:val="30"/>
          <w:szCs w:val="30"/>
        </w:rPr>
      </w:pPr>
    </w:p>
    <w:p>
      <w:pPr>
        <w:tabs>
          <w:tab w:val="left" w:pos="6300"/>
        </w:tabs>
        <w:snapToGrid w:val="0"/>
        <w:spacing w:line="300" w:lineRule="auto"/>
        <w:jc w:val="center"/>
        <w:rPr>
          <w:rFonts w:hint="eastAsia" w:ascii="宋体" w:hAnsi="宋体" w:eastAsia="宋体" w:cs="宋体"/>
          <w:b/>
          <w:sz w:val="32"/>
          <w:szCs w:val="32"/>
          <w:lang w:eastAsia="zh-CN"/>
        </w:rPr>
      </w:pPr>
      <w:r>
        <w:rPr>
          <w:rFonts w:hint="eastAsia" w:ascii="宋体" w:hAnsi="宋体" w:cs="宋体"/>
          <w:b/>
          <w:sz w:val="30"/>
          <w:szCs w:val="30"/>
          <w:lang w:val="en-US" w:eastAsia="zh-CN"/>
        </w:rPr>
        <w:t>招标</w:t>
      </w:r>
      <w:r>
        <w:rPr>
          <w:rFonts w:hint="eastAsia" w:ascii="宋体" w:hAnsi="宋体" w:cs="宋体"/>
          <w:b/>
          <w:sz w:val="30"/>
          <w:szCs w:val="30"/>
          <w:lang w:eastAsia="zh-CN"/>
        </w:rPr>
        <w:t>单位</w:t>
      </w:r>
      <w:r>
        <w:rPr>
          <w:rFonts w:hint="eastAsia" w:ascii="宋体" w:hAnsi="宋体" w:cs="宋体"/>
          <w:b/>
          <w:sz w:val="30"/>
          <w:szCs w:val="30"/>
        </w:rPr>
        <w:t>：</w:t>
      </w:r>
      <w:r>
        <w:rPr>
          <w:rFonts w:hint="eastAsia" w:ascii="宋体" w:hAnsi="宋体" w:cs="宋体"/>
          <w:b/>
          <w:sz w:val="30"/>
          <w:szCs w:val="30"/>
          <w:lang w:eastAsia="zh-CN"/>
        </w:rPr>
        <w:t>如皋市交通服务发展有限公司</w:t>
      </w:r>
    </w:p>
    <w:p>
      <w:pPr>
        <w:pStyle w:val="3"/>
        <w:spacing w:before="0" w:after="0" w:line="360" w:lineRule="auto"/>
        <w:jc w:val="center"/>
        <w:rPr>
          <w:rFonts w:ascii="Cambria Math" w:hAnsi="Cambria Math"/>
          <w:color w:val="auto"/>
          <w:sz w:val="36"/>
          <w:highlight w:val="none"/>
        </w:rPr>
      </w:pPr>
      <w:r>
        <w:rPr>
          <w:rFonts w:ascii="Cambria Math" w:hAnsi="Cambria Math"/>
          <w:color w:val="auto"/>
          <w:sz w:val="36"/>
          <w:highlight w:val="none"/>
        </w:rPr>
        <w:br w:type="page"/>
      </w:r>
      <w:bookmarkStart w:id="0" w:name="_Toc380681011"/>
      <w:bookmarkStart w:id="1" w:name="_Toc427744853"/>
      <w:bookmarkStart w:id="2" w:name="_Toc380680178"/>
      <w:bookmarkStart w:id="3" w:name="_Toc380680818"/>
      <w:bookmarkStart w:id="4" w:name="_Toc380681230"/>
      <w:r>
        <w:rPr>
          <w:rFonts w:hint="eastAsia" w:ascii="Cambria Math" w:hAnsi="Cambria Math"/>
          <w:color w:val="auto"/>
          <w:sz w:val="36"/>
          <w:highlight w:val="none"/>
        </w:rPr>
        <w:t xml:space="preserve">第一章 </w:t>
      </w:r>
      <w:r>
        <w:rPr>
          <w:rFonts w:ascii="Cambria Math" w:hAnsi="Cambria Math"/>
          <w:color w:val="auto"/>
          <w:sz w:val="36"/>
          <w:highlight w:val="none"/>
        </w:rPr>
        <w:t>投标须知及投标须知前附表</w:t>
      </w:r>
      <w:bookmarkEnd w:id="0"/>
      <w:bookmarkEnd w:id="1"/>
      <w:bookmarkEnd w:id="2"/>
      <w:bookmarkEnd w:id="3"/>
      <w:bookmarkEnd w:id="4"/>
    </w:p>
    <w:p>
      <w:pPr>
        <w:pStyle w:val="4"/>
        <w:spacing w:before="0" w:after="0" w:line="360" w:lineRule="auto"/>
        <w:jc w:val="center"/>
        <w:rPr>
          <w:rFonts w:ascii="Cambria Math" w:hAnsi="Cambria Math" w:eastAsia="宋体"/>
          <w:color w:val="auto"/>
          <w:sz w:val="30"/>
          <w:highlight w:val="none"/>
        </w:rPr>
      </w:pPr>
    </w:p>
    <w:p>
      <w:pPr>
        <w:pStyle w:val="4"/>
        <w:spacing w:before="0" w:after="0" w:line="360" w:lineRule="auto"/>
        <w:jc w:val="center"/>
        <w:rPr>
          <w:rFonts w:ascii="Cambria Math" w:hAnsi="Cambria Math" w:eastAsia="宋体"/>
          <w:color w:val="auto"/>
          <w:sz w:val="25"/>
          <w:highlight w:val="none"/>
        </w:rPr>
      </w:pPr>
      <w:r>
        <w:rPr>
          <w:rFonts w:ascii="Cambria Math" w:hAnsi="Cambria Math" w:eastAsia="宋体"/>
          <w:color w:val="auto"/>
          <w:sz w:val="30"/>
          <w:highlight w:val="none"/>
        </w:rPr>
        <w:t>一、投标须知前附表</w:t>
      </w:r>
    </w:p>
    <w:tbl>
      <w:tblPr>
        <w:tblStyle w:val="12"/>
        <w:tblpPr w:leftFromText="180" w:rightFromText="180" w:vertAnchor="text" w:horzAnchor="page" w:tblpXSpec="center" w:tblpY="581"/>
        <w:tblOverlap w:val="never"/>
        <w:tblW w:w="8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917"/>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3" w:hRule="atLeast"/>
          <w:tblHeader/>
          <w:jc w:val="center"/>
        </w:trPr>
        <w:tc>
          <w:tcPr>
            <w:tcW w:w="679" w:type="dxa"/>
            <w:noWrap w:val="0"/>
            <w:vAlign w:val="center"/>
          </w:tcPr>
          <w:p>
            <w:pPr>
              <w:spacing w:line="360" w:lineRule="auto"/>
              <w:ind w:left="-109" w:leftChars="-65" w:hanging="27" w:hangingChars="11"/>
              <w:jc w:val="center"/>
              <w:rPr>
                <w:rFonts w:ascii="Cambria Math" w:hAnsi="Cambria Math"/>
                <w:b/>
                <w:color w:val="auto"/>
                <w:sz w:val="24"/>
                <w:highlight w:val="none"/>
              </w:rPr>
            </w:pPr>
            <w:bookmarkStart w:id="5" w:name="_Toc380680819"/>
            <w:bookmarkStart w:id="6" w:name="_Toc380680179"/>
            <w:bookmarkStart w:id="7" w:name="_Toc380681231"/>
            <w:bookmarkStart w:id="8" w:name="_Toc380681012"/>
            <w:r>
              <w:rPr>
                <w:rFonts w:ascii="Cambria Math" w:hAnsi="Cambria Math"/>
                <w:b/>
                <w:color w:val="auto"/>
                <w:sz w:val="24"/>
                <w:highlight w:val="none"/>
              </w:rPr>
              <w:t>项号</w:t>
            </w:r>
          </w:p>
        </w:tc>
        <w:tc>
          <w:tcPr>
            <w:tcW w:w="1917" w:type="dxa"/>
            <w:noWrap w:val="0"/>
            <w:vAlign w:val="center"/>
          </w:tcPr>
          <w:p>
            <w:pPr>
              <w:spacing w:line="360" w:lineRule="auto"/>
              <w:jc w:val="center"/>
              <w:rPr>
                <w:rFonts w:ascii="Cambria Math" w:hAnsi="Cambria Math"/>
                <w:b/>
                <w:color w:val="auto"/>
                <w:sz w:val="24"/>
                <w:highlight w:val="none"/>
              </w:rPr>
            </w:pPr>
            <w:r>
              <w:rPr>
                <w:rFonts w:ascii="Cambria Math" w:hAnsi="Cambria Math"/>
                <w:b/>
                <w:color w:val="auto"/>
                <w:sz w:val="24"/>
                <w:highlight w:val="none"/>
              </w:rPr>
              <w:t>内    容</w:t>
            </w:r>
          </w:p>
        </w:tc>
        <w:tc>
          <w:tcPr>
            <w:tcW w:w="6278" w:type="dxa"/>
            <w:noWrap w:val="0"/>
            <w:vAlign w:val="center"/>
          </w:tcPr>
          <w:p>
            <w:pPr>
              <w:spacing w:line="360" w:lineRule="auto"/>
              <w:jc w:val="center"/>
              <w:rPr>
                <w:rFonts w:ascii="Cambria Math" w:hAnsi="Cambria Math"/>
                <w:b/>
                <w:color w:val="auto"/>
                <w:sz w:val="24"/>
                <w:highlight w:val="none"/>
              </w:rPr>
            </w:pPr>
            <w:r>
              <w:rPr>
                <w:rFonts w:ascii="Cambria Math" w:hAnsi="Cambria Math"/>
                <w:b/>
                <w:color w:val="auto"/>
                <w:sz w:val="24"/>
                <w:highlight w:val="none"/>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679" w:type="dxa"/>
            <w:noWrap w:val="0"/>
            <w:vAlign w:val="center"/>
          </w:tcPr>
          <w:p>
            <w:pPr>
              <w:jc w:val="center"/>
              <w:rPr>
                <w:color w:val="auto"/>
                <w:sz w:val="24"/>
                <w:highlight w:val="none"/>
              </w:rPr>
            </w:pPr>
            <w:r>
              <w:rPr>
                <w:color w:val="auto"/>
                <w:sz w:val="24"/>
                <w:highlight w:val="none"/>
              </w:rPr>
              <w:t>1</w:t>
            </w:r>
          </w:p>
        </w:tc>
        <w:tc>
          <w:tcPr>
            <w:tcW w:w="1917" w:type="dxa"/>
            <w:noWrap w:val="0"/>
            <w:vAlign w:val="center"/>
          </w:tcPr>
          <w:p>
            <w:pPr>
              <w:spacing w:line="400" w:lineRule="exact"/>
              <w:jc w:val="center"/>
              <w:rPr>
                <w:color w:val="auto"/>
                <w:sz w:val="24"/>
                <w:highlight w:val="none"/>
              </w:rPr>
            </w:pPr>
            <w:r>
              <w:rPr>
                <w:rFonts w:hint="eastAsia"/>
                <w:color w:val="auto"/>
                <w:sz w:val="24"/>
                <w:highlight w:val="none"/>
              </w:rPr>
              <w:t>项目</w:t>
            </w:r>
            <w:r>
              <w:rPr>
                <w:color w:val="auto"/>
                <w:sz w:val="24"/>
                <w:highlight w:val="none"/>
              </w:rPr>
              <w:t>名称</w:t>
            </w:r>
          </w:p>
        </w:tc>
        <w:tc>
          <w:tcPr>
            <w:tcW w:w="6278" w:type="dxa"/>
            <w:noWrap w:val="0"/>
            <w:vAlign w:val="center"/>
          </w:tcPr>
          <w:p>
            <w:pPr>
              <w:spacing w:line="420" w:lineRule="exact"/>
              <w:jc w:val="left"/>
              <w:rPr>
                <w:rFonts w:hint="eastAsia" w:eastAsia="宋体"/>
                <w:color w:val="auto"/>
                <w:sz w:val="24"/>
                <w:highlight w:val="none"/>
                <w:lang w:val="en-US" w:eastAsia="zh-CN"/>
              </w:rPr>
            </w:pPr>
            <w:r>
              <w:rPr>
                <w:rFonts w:hint="eastAsia"/>
                <w:color w:val="auto"/>
                <w:sz w:val="24"/>
                <w:highlight w:val="none"/>
                <w:lang w:eastAsia="zh-CN"/>
              </w:rPr>
              <w:t>如皋市交通服务发展有限公司报废轮胎回收处理项目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79" w:type="dxa"/>
            <w:noWrap w:val="0"/>
            <w:vAlign w:val="center"/>
          </w:tcPr>
          <w:p>
            <w:pPr>
              <w:jc w:val="center"/>
              <w:rPr>
                <w:color w:val="auto"/>
                <w:sz w:val="24"/>
                <w:highlight w:val="none"/>
              </w:rPr>
            </w:pPr>
            <w:r>
              <w:rPr>
                <w:color w:val="auto"/>
                <w:sz w:val="24"/>
                <w:highlight w:val="none"/>
              </w:rPr>
              <w:t>2</w:t>
            </w:r>
          </w:p>
        </w:tc>
        <w:tc>
          <w:tcPr>
            <w:tcW w:w="1917" w:type="dxa"/>
            <w:noWrap w:val="0"/>
            <w:vAlign w:val="center"/>
          </w:tcPr>
          <w:p>
            <w:pPr>
              <w:spacing w:line="400" w:lineRule="exact"/>
              <w:jc w:val="center"/>
              <w:rPr>
                <w:rFonts w:hint="eastAsia"/>
                <w:color w:val="auto"/>
                <w:sz w:val="24"/>
                <w:highlight w:val="none"/>
              </w:rPr>
            </w:pPr>
            <w:r>
              <w:rPr>
                <w:rFonts w:hint="eastAsia"/>
                <w:color w:val="auto"/>
                <w:sz w:val="24"/>
                <w:highlight w:val="none"/>
              </w:rPr>
              <w:t>服务地点</w:t>
            </w:r>
          </w:p>
        </w:tc>
        <w:tc>
          <w:tcPr>
            <w:tcW w:w="6278" w:type="dxa"/>
            <w:noWrap w:val="0"/>
            <w:vAlign w:val="center"/>
          </w:tcPr>
          <w:p>
            <w:pPr>
              <w:spacing w:line="400" w:lineRule="exact"/>
              <w:rPr>
                <w:rFonts w:hint="eastAsia" w:eastAsia="宋体"/>
                <w:color w:val="auto"/>
                <w:sz w:val="24"/>
                <w:highlight w:val="none"/>
                <w:lang w:eastAsia="zh-CN"/>
              </w:rPr>
            </w:pPr>
            <w:r>
              <w:rPr>
                <w:rFonts w:hint="eastAsia"/>
                <w:color w:val="auto"/>
                <w:sz w:val="24"/>
                <w:highlight w:val="none"/>
                <w:lang w:eastAsia="zh-CN"/>
              </w:rPr>
              <w:t>如皋市交通服务发展有限公司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79" w:type="dxa"/>
            <w:noWrap w:val="0"/>
            <w:vAlign w:val="center"/>
          </w:tcPr>
          <w:p>
            <w:pPr>
              <w:jc w:val="center"/>
              <w:rPr>
                <w:color w:val="auto"/>
                <w:sz w:val="24"/>
                <w:highlight w:val="none"/>
              </w:rPr>
            </w:pPr>
            <w:r>
              <w:rPr>
                <w:color w:val="auto"/>
                <w:sz w:val="24"/>
                <w:highlight w:val="none"/>
              </w:rPr>
              <w:t>3</w:t>
            </w:r>
          </w:p>
        </w:tc>
        <w:tc>
          <w:tcPr>
            <w:tcW w:w="1917" w:type="dxa"/>
            <w:noWrap w:val="0"/>
            <w:vAlign w:val="center"/>
          </w:tcPr>
          <w:p>
            <w:pPr>
              <w:spacing w:line="400" w:lineRule="exact"/>
              <w:jc w:val="center"/>
              <w:rPr>
                <w:rFonts w:hint="eastAsia"/>
                <w:color w:val="auto"/>
                <w:sz w:val="24"/>
                <w:highlight w:val="none"/>
              </w:rPr>
            </w:pPr>
            <w:r>
              <w:rPr>
                <w:rFonts w:hint="eastAsia"/>
                <w:color w:val="auto"/>
                <w:sz w:val="24"/>
                <w:highlight w:val="none"/>
              </w:rPr>
              <w:t>标段划分</w:t>
            </w:r>
          </w:p>
        </w:tc>
        <w:tc>
          <w:tcPr>
            <w:tcW w:w="6278" w:type="dxa"/>
            <w:noWrap w:val="0"/>
            <w:vAlign w:val="center"/>
          </w:tcPr>
          <w:p>
            <w:pPr>
              <w:spacing w:line="400" w:lineRule="exact"/>
              <w:rPr>
                <w:rFonts w:hint="eastAsia"/>
                <w:color w:val="auto"/>
                <w:sz w:val="24"/>
                <w:highlight w:val="none"/>
              </w:rPr>
            </w:pPr>
            <w:r>
              <w:rPr>
                <w:rFonts w:hint="eastAsia"/>
                <w:color w:val="auto"/>
                <w:sz w:val="24"/>
                <w:highlight w:val="none"/>
              </w:rPr>
              <w:t>共分一个标段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79" w:type="dxa"/>
            <w:noWrap w:val="0"/>
            <w:vAlign w:val="center"/>
          </w:tcPr>
          <w:p>
            <w:pPr>
              <w:jc w:val="center"/>
              <w:rPr>
                <w:rFonts w:hint="eastAsia" w:eastAsia="宋体"/>
                <w:color w:val="auto"/>
                <w:sz w:val="24"/>
                <w:highlight w:val="none"/>
                <w:lang w:eastAsia="zh-CN"/>
              </w:rPr>
            </w:pPr>
            <w:r>
              <w:rPr>
                <w:rFonts w:hint="eastAsia"/>
                <w:color w:val="auto"/>
                <w:sz w:val="24"/>
                <w:highlight w:val="none"/>
                <w:lang w:val="en-US" w:eastAsia="zh-CN"/>
              </w:rPr>
              <w:t>4</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招标范围</w:t>
            </w:r>
          </w:p>
        </w:tc>
        <w:tc>
          <w:tcPr>
            <w:tcW w:w="6278" w:type="dxa"/>
            <w:noWrap w:val="0"/>
            <w:vAlign w:val="center"/>
          </w:tcPr>
          <w:p>
            <w:pPr>
              <w:spacing w:line="420" w:lineRule="exact"/>
              <w:jc w:val="left"/>
              <w:rPr>
                <w:rFonts w:hint="eastAsia"/>
                <w:color w:val="auto"/>
                <w:sz w:val="24"/>
                <w:highlight w:val="none"/>
                <w:lang w:val="en-US" w:eastAsia="zh-CN"/>
              </w:rPr>
            </w:pPr>
            <w:r>
              <w:rPr>
                <w:rFonts w:hint="eastAsia"/>
                <w:color w:val="auto"/>
                <w:sz w:val="24"/>
                <w:highlight w:val="none"/>
                <w:lang w:eastAsia="zh-CN"/>
              </w:rPr>
              <w:t>公交车辆报废轮胎，年处理量约1</w:t>
            </w:r>
            <w:r>
              <w:rPr>
                <w:rFonts w:hint="eastAsia"/>
                <w:color w:val="auto"/>
                <w:sz w:val="24"/>
                <w:highlight w:val="none"/>
                <w:lang w:val="en-US" w:eastAsia="zh-CN"/>
              </w:rPr>
              <w:t>6</w:t>
            </w:r>
            <w:r>
              <w:rPr>
                <w:rFonts w:hint="eastAsia"/>
                <w:color w:val="auto"/>
                <w:sz w:val="24"/>
                <w:highlight w:val="none"/>
                <w:lang w:eastAsia="zh-CN"/>
              </w:rPr>
              <w:t>00条，具体以实际处理轮胎数量为准，型号有</w:t>
            </w:r>
            <w:r>
              <w:rPr>
                <w:rFonts w:hint="eastAsia"/>
                <w:color w:val="auto"/>
                <w:sz w:val="24"/>
                <w:highlight w:val="none"/>
                <w:lang w:val="en-US" w:eastAsia="zh-CN"/>
              </w:rPr>
              <w:t>9R22.5</w:t>
            </w:r>
            <w:r>
              <w:rPr>
                <w:rFonts w:hint="eastAsia"/>
                <w:color w:val="auto"/>
                <w:sz w:val="24"/>
                <w:highlight w:val="none"/>
                <w:lang w:eastAsia="zh-CN"/>
              </w:rPr>
              <w:t>、</w:t>
            </w:r>
            <w:r>
              <w:rPr>
                <w:rFonts w:hint="eastAsia"/>
                <w:color w:val="auto"/>
                <w:sz w:val="24"/>
                <w:highlight w:val="none"/>
                <w:lang w:val="en-US" w:eastAsia="zh-CN"/>
              </w:rPr>
              <w:t>750R16LT、265/70R19.5</w:t>
            </w:r>
            <w:r>
              <w:rPr>
                <w:rFonts w:hint="eastAsia"/>
                <w:color w:val="auto"/>
                <w:sz w:val="24"/>
                <w:highlight w:val="none"/>
                <w:lang w:eastAsia="zh-CN"/>
              </w:rPr>
              <w:t>、</w:t>
            </w:r>
            <w:r>
              <w:rPr>
                <w:rFonts w:hint="eastAsia"/>
                <w:color w:val="auto"/>
                <w:sz w:val="24"/>
                <w:highlight w:val="none"/>
                <w:lang w:val="en-US" w:eastAsia="zh-CN"/>
              </w:rPr>
              <w:t>215/75R17.5、245/70R19.5、255/70R22.5、195R/70R15LT、275/70R22.5</w:t>
            </w:r>
            <w:r>
              <w:rPr>
                <w:rFonts w:hint="eastAsia"/>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679" w:type="dxa"/>
            <w:noWrap w:val="0"/>
            <w:vAlign w:val="center"/>
          </w:tcPr>
          <w:p>
            <w:pPr>
              <w:jc w:val="center"/>
              <w:rPr>
                <w:rFonts w:hint="eastAsia" w:eastAsia="宋体"/>
                <w:color w:val="auto"/>
                <w:sz w:val="24"/>
                <w:highlight w:val="none"/>
                <w:lang w:eastAsia="zh-CN"/>
              </w:rPr>
            </w:pPr>
            <w:r>
              <w:rPr>
                <w:rFonts w:hint="eastAsia"/>
                <w:color w:val="auto"/>
                <w:sz w:val="24"/>
                <w:highlight w:val="none"/>
                <w:lang w:val="en-US" w:eastAsia="zh-CN"/>
              </w:rPr>
              <w:t>5</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 xml:space="preserve"> </w:t>
            </w:r>
            <w:r>
              <w:rPr>
                <w:color w:val="auto"/>
                <w:sz w:val="24"/>
                <w:highlight w:val="none"/>
              </w:rPr>
              <w:t>报价方式</w:t>
            </w:r>
          </w:p>
        </w:tc>
        <w:tc>
          <w:tcPr>
            <w:tcW w:w="6278" w:type="dxa"/>
            <w:noWrap w:val="0"/>
            <w:vAlign w:val="center"/>
          </w:tcPr>
          <w:p>
            <w:pPr>
              <w:spacing w:line="400" w:lineRule="exact"/>
              <w:rPr>
                <w:rFonts w:hint="default" w:ascii="Times New Roman" w:hAnsi="Times New Roman" w:eastAsia="宋体" w:cs="Times New Roman"/>
                <w:color w:val="auto"/>
                <w:kern w:val="2"/>
                <w:sz w:val="24"/>
                <w:szCs w:val="24"/>
                <w:highlight w:val="none"/>
                <w:lang w:val="en-US" w:eastAsia="zh-CN" w:bidi="ar-SA"/>
              </w:rPr>
            </w:pPr>
            <w:r>
              <w:rPr>
                <w:color w:val="auto"/>
                <w:sz w:val="24"/>
                <w:highlight w:val="none"/>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6</w:t>
            </w:r>
          </w:p>
        </w:tc>
        <w:tc>
          <w:tcPr>
            <w:tcW w:w="1917" w:type="dxa"/>
            <w:noWrap w:val="0"/>
            <w:vAlign w:val="center"/>
          </w:tcPr>
          <w:p>
            <w:pPr>
              <w:spacing w:line="40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eastAsia="zh-CN"/>
              </w:rPr>
              <w:t>招标方式</w:t>
            </w:r>
          </w:p>
        </w:tc>
        <w:tc>
          <w:tcPr>
            <w:tcW w:w="6278" w:type="dxa"/>
            <w:noWrap w:val="0"/>
            <w:vAlign w:val="center"/>
          </w:tcPr>
          <w:p>
            <w:pPr>
              <w:spacing w:line="400" w:lineRule="exact"/>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7</w:t>
            </w:r>
          </w:p>
        </w:tc>
        <w:tc>
          <w:tcPr>
            <w:tcW w:w="1917" w:type="dxa"/>
            <w:noWrap w:val="0"/>
            <w:vAlign w:val="center"/>
          </w:tcPr>
          <w:p>
            <w:pPr>
              <w:spacing w:line="40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eastAsia="zh-CN"/>
              </w:rPr>
              <w:t>回收底价</w:t>
            </w:r>
          </w:p>
        </w:tc>
        <w:tc>
          <w:tcPr>
            <w:tcW w:w="6278" w:type="dxa"/>
            <w:noWrap w:val="0"/>
            <w:vAlign w:val="center"/>
          </w:tcPr>
          <w:p>
            <w:pPr>
              <w:spacing w:line="400" w:lineRule="exact"/>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见第二章评标办法《</w:t>
            </w:r>
            <w:r>
              <w:rPr>
                <w:rFonts w:hint="eastAsia" w:ascii="宋体" w:hAnsi="宋体"/>
                <w:color w:val="auto"/>
                <w:kern w:val="0"/>
                <w:sz w:val="24"/>
                <w:highlight w:val="none"/>
                <w:lang w:eastAsia="zh-CN"/>
              </w:rPr>
              <w:t>回收底价</w:t>
            </w:r>
            <w:r>
              <w:rPr>
                <w:rFonts w:hint="eastAsia" w:ascii="宋体" w:hAnsi="宋体"/>
                <w:color w:val="auto"/>
                <w:kern w:val="0"/>
                <w:sz w:val="24"/>
                <w:highlight w:val="none"/>
              </w:rPr>
              <w:t>表</w:t>
            </w: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79" w:type="dxa"/>
            <w:noWrap w:val="0"/>
            <w:vAlign w:val="center"/>
          </w:tcPr>
          <w:p>
            <w:pPr>
              <w:jc w:val="center"/>
              <w:rPr>
                <w:rFonts w:hint="eastAsia" w:eastAsia="宋体"/>
                <w:color w:val="auto"/>
                <w:sz w:val="24"/>
                <w:highlight w:val="none"/>
                <w:lang w:eastAsia="zh-CN"/>
              </w:rPr>
            </w:pPr>
            <w:r>
              <w:rPr>
                <w:rFonts w:hint="eastAsia"/>
                <w:color w:val="auto"/>
                <w:sz w:val="24"/>
                <w:highlight w:val="none"/>
                <w:lang w:val="en-US" w:eastAsia="zh-CN"/>
              </w:rPr>
              <w:t>8</w:t>
            </w:r>
          </w:p>
        </w:tc>
        <w:tc>
          <w:tcPr>
            <w:tcW w:w="1917" w:type="dxa"/>
            <w:noWrap w:val="0"/>
            <w:vAlign w:val="center"/>
          </w:tcPr>
          <w:p>
            <w:pPr>
              <w:spacing w:line="40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履约保证金</w:t>
            </w:r>
          </w:p>
        </w:tc>
        <w:tc>
          <w:tcPr>
            <w:tcW w:w="6278" w:type="dxa"/>
            <w:noWrap w:val="0"/>
            <w:vAlign w:val="center"/>
          </w:tcPr>
          <w:p>
            <w:pPr>
              <w:spacing w:line="400" w:lineRule="exact"/>
              <w:rPr>
                <w:rFonts w:hint="eastAsia"/>
                <w:color w:val="auto"/>
                <w:sz w:val="24"/>
                <w:highlight w:val="none"/>
              </w:rPr>
            </w:pPr>
            <w:r>
              <w:rPr>
                <w:rFonts w:hint="eastAsia"/>
                <w:color w:val="auto"/>
                <w:sz w:val="24"/>
                <w:highlight w:val="none"/>
              </w:rPr>
              <w:t>履约保证金</w:t>
            </w:r>
            <w:r>
              <w:rPr>
                <w:rFonts w:hint="eastAsia"/>
                <w:color w:val="auto"/>
                <w:sz w:val="24"/>
                <w:highlight w:val="none"/>
                <w:lang w:eastAsia="zh-CN"/>
              </w:rPr>
              <w:t>为</w:t>
            </w:r>
            <w:r>
              <w:rPr>
                <w:rFonts w:hint="eastAsia"/>
                <w:color w:val="auto"/>
                <w:sz w:val="24"/>
                <w:highlight w:val="none"/>
                <w:lang w:val="en-US" w:eastAsia="zh-CN"/>
              </w:rPr>
              <w:t>2000元整</w:t>
            </w:r>
            <w:r>
              <w:rPr>
                <w:rFonts w:hint="eastAsia"/>
                <w:color w:val="auto"/>
                <w:sz w:val="24"/>
                <w:highlight w:val="none"/>
              </w:rPr>
              <w:t>。合同签订前</w:t>
            </w:r>
            <w:r>
              <w:rPr>
                <w:rFonts w:hint="eastAsia"/>
                <w:color w:val="auto"/>
                <w:sz w:val="24"/>
                <w:highlight w:val="none"/>
                <w:lang w:eastAsia="zh-CN"/>
              </w:rPr>
              <w:t>，由成交人</w:t>
            </w:r>
            <w:r>
              <w:rPr>
                <w:rFonts w:hint="eastAsia"/>
                <w:color w:val="auto"/>
                <w:sz w:val="24"/>
                <w:highlight w:val="none"/>
              </w:rPr>
              <w:t>支付给</w:t>
            </w:r>
            <w:r>
              <w:rPr>
                <w:rFonts w:hint="eastAsia"/>
                <w:color w:val="auto"/>
                <w:sz w:val="24"/>
                <w:highlight w:val="none"/>
                <w:lang w:eastAsia="zh-CN"/>
              </w:rPr>
              <w:t>招标单位</w:t>
            </w:r>
            <w:r>
              <w:rPr>
                <w:rFonts w:hint="eastAsia"/>
                <w:color w:val="auto"/>
                <w:sz w:val="24"/>
                <w:highlight w:val="none"/>
              </w:rPr>
              <w:t>，</w:t>
            </w:r>
            <w:r>
              <w:rPr>
                <w:rFonts w:hint="eastAsia"/>
                <w:color w:val="auto"/>
                <w:sz w:val="24"/>
                <w:highlight w:val="none"/>
                <w:lang w:eastAsia="zh-CN"/>
              </w:rPr>
              <w:t>合同履行期满</w:t>
            </w:r>
            <w:r>
              <w:rPr>
                <w:rFonts w:hint="eastAsia"/>
                <w:color w:val="auto"/>
                <w:sz w:val="24"/>
                <w:highlight w:val="none"/>
              </w:rPr>
              <w:t>后予以退还（无息）。</w:t>
            </w:r>
          </w:p>
          <w:p>
            <w:pPr>
              <w:spacing w:line="400" w:lineRule="exact"/>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由于</w:t>
            </w:r>
            <w:r>
              <w:rPr>
                <w:rFonts w:hint="eastAsia"/>
                <w:color w:val="auto"/>
                <w:sz w:val="24"/>
                <w:highlight w:val="none"/>
                <w:lang w:eastAsia="zh-CN"/>
              </w:rPr>
              <w:t>成交人的</w:t>
            </w:r>
            <w:r>
              <w:rPr>
                <w:rFonts w:hint="eastAsia"/>
                <w:color w:val="auto"/>
                <w:sz w:val="24"/>
                <w:highlight w:val="none"/>
              </w:rPr>
              <w:t>原因，在签订合同后出现不按合同履行的情况，</w:t>
            </w:r>
            <w:r>
              <w:rPr>
                <w:rFonts w:hint="eastAsia"/>
                <w:color w:val="auto"/>
                <w:sz w:val="24"/>
                <w:highlight w:val="none"/>
                <w:lang w:eastAsia="zh-CN"/>
              </w:rPr>
              <w:t>招标</w:t>
            </w:r>
            <w:r>
              <w:rPr>
                <w:rFonts w:hint="eastAsia"/>
                <w:color w:val="auto"/>
                <w:sz w:val="24"/>
                <w:highlight w:val="none"/>
              </w:rPr>
              <w:t>单位有权将履约保证金作为违约金，全额不予退还，同时</w:t>
            </w:r>
            <w:r>
              <w:rPr>
                <w:rFonts w:hint="eastAsia"/>
                <w:color w:val="auto"/>
                <w:sz w:val="24"/>
                <w:highlight w:val="none"/>
                <w:lang w:eastAsia="zh-CN"/>
              </w:rPr>
              <w:t>招标</w:t>
            </w:r>
            <w:r>
              <w:rPr>
                <w:rFonts w:hint="eastAsia"/>
                <w:color w:val="auto"/>
                <w:sz w:val="24"/>
                <w:highlight w:val="none"/>
              </w:rPr>
              <w:t>单位亦有权终止合同，</w:t>
            </w:r>
            <w:r>
              <w:rPr>
                <w:rFonts w:hint="eastAsia"/>
                <w:color w:val="auto"/>
                <w:sz w:val="24"/>
                <w:highlight w:val="none"/>
                <w:lang w:eastAsia="zh-CN"/>
              </w:rPr>
              <w:t>成交人</w:t>
            </w:r>
            <w:r>
              <w:rPr>
                <w:rFonts w:hint="eastAsia"/>
                <w:color w:val="auto"/>
                <w:sz w:val="24"/>
                <w:highlight w:val="none"/>
              </w:rPr>
              <w:t>还须承担相应的法律赔偿责任。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79" w:type="dxa"/>
            <w:noWrap w:val="0"/>
            <w:vAlign w:val="center"/>
          </w:tcPr>
          <w:p>
            <w:pPr>
              <w:jc w:val="center"/>
              <w:rPr>
                <w:rFonts w:hint="eastAsia" w:eastAsia="宋体"/>
                <w:color w:val="auto"/>
                <w:sz w:val="24"/>
                <w:highlight w:val="none"/>
                <w:lang w:val="en-US" w:eastAsia="zh-CN"/>
              </w:rPr>
            </w:pPr>
            <w:r>
              <w:rPr>
                <w:rFonts w:hint="eastAsia"/>
                <w:color w:val="auto"/>
                <w:sz w:val="24"/>
                <w:highlight w:val="none"/>
                <w:lang w:val="en-US" w:eastAsia="zh-CN"/>
              </w:rPr>
              <w:t>9</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投标文件份数</w:t>
            </w:r>
          </w:p>
        </w:tc>
        <w:tc>
          <w:tcPr>
            <w:tcW w:w="6278" w:type="dxa"/>
            <w:noWrap w:val="0"/>
            <w:vAlign w:val="center"/>
          </w:tcPr>
          <w:p>
            <w:pPr>
              <w:spacing w:line="400" w:lineRule="exact"/>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纸质</w:t>
            </w:r>
            <w:r>
              <w:rPr>
                <w:color w:val="auto"/>
                <w:sz w:val="24"/>
                <w:highlight w:val="none"/>
              </w:rPr>
              <w:t>投标文件</w:t>
            </w:r>
            <w:r>
              <w:rPr>
                <w:rFonts w:hint="eastAsia"/>
                <w:color w:val="auto"/>
                <w:sz w:val="24"/>
                <w:highlight w:val="none"/>
              </w:rPr>
              <w:t>一式</w:t>
            </w:r>
            <w:r>
              <w:rPr>
                <w:rFonts w:hint="eastAsia"/>
                <w:b/>
                <w:color w:val="auto"/>
                <w:sz w:val="24"/>
                <w:highlight w:val="none"/>
                <w:u w:val="single"/>
              </w:rPr>
              <w:t xml:space="preserve"> </w:t>
            </w:r>
            <w:r>
              <w:rPr>
                <w:rFonts w:hint="eastAsia"/>
                <w:b/>
                <w:color w:val="auto"/>
                <w:sz w:val="24"/>
                <w:highlight w:val="none"/>
                <w:u w:val="single"/>
                <w:lang w:eastAsia="zh-CN"/>
              </w:rPr>
              <w:t>叁</w:t>
            </w:r>
            <w:r>
              <w:rPr>
                <w:rFonts w:hint="eastAsia"/>
                <w:b/>
                <w:color w:val="auto"/>
                <w:sz w:val="24"/>
                <w:highlight w:val="none"/>
                <w:u w:val="single"/>
              </w:rPr>
              <w:t xml:space="preserve"> </w:t>
            </w:r>
            <w:r>
              <w:rPr>
                <w:rFonts w:hint="eastAsia"/>
                <w:color w:val="auto"/>
                <w:sz w:val="24"/>
                <w:highlight w:val="none"/>
              </w:rPr>
              <w:t>份，其中</w:t>
            </w:r>
            <w:r>
              <w:rPr>
                <w:color w:val="auto"/>
                <w:sz w:val="24"/>
                <w:highlight w:val="none"/>
              </w:rPr>
              <w:t>正本</w:t>
            </w:r>
            <w:r>
              <w:rPr>
                <w:b/>
                <w:color w:val="auto"/>
                <w:sz w:val="24"/>
                <w:highlight w:val="none"/>
                <w:u w:val="single"/>
              </w:rPr>
              <w:t>壹</w:t>
            </w:r>
            <w:r>
              <w:rPr>
                <w:color w:val="auto"/>
                <w:sz w:val="24"/>
                <w:highlight w:val="none"/>
              </w:rPr>
              <w:t>份</w:t>
            </w:r>
            <w:r>
              <w:rPr>
                <w:rFonts w:hint="eastAsia" w:ascii="宋体" w:hAnsi="宋体"/>
                <w:color w:val="auto"/>
                <w:sz w:val="24"/>
                <w:highlight w:val="none"/>
              </w:rPr>
              <w:t>，副本</w:t>
            </w:r>
            <w:r>
              <w:rPr>
                <w:rFonts w:hint="eastAsia" w:ascii="宋体" w:hAnsi="宋体"/>
                <w:color w:val="auto"/>
                <w:sz w:val="24"/>
                <w:highlight w:val="none"/>
                <w:u w:val="single"/>
              </w:rPr>
              <w:t xml:space="preserve"> </w:t>
            </w:r>
            <w:r>
              <w:rPr>
                <w:rFonts w:hint="eastAsia" w:ascii="宋体" w:hAnsi="宋体"/>
                <w:b/>
                <w:bCs/>
                <w:color w:val="auto"/>
                <w:sz w:val="24"/>
                <w:highlight w:val="none"/>
                <w:u w:val="single"/>
                <w:lang w:eastAsia="zh-CN"/>
              </w:rPr>
              <w:t>贰</w:t>
            </w:r>
            <w:r>
              <w:rPr>
                <w:rFonts w:hint="eastAsia" w:ascii="宋体" w:hAnsi="宋体"/>
                <w:b/>
                <w:bCs/>
                <w:color w:val="auto"/>
                <w:sz w:val="24"/>
                <w:highlight w:val="none"/>
                <w:u w:val="single"/>
              </w:rPr>
              <w:t xml:space="preserve"> </w:t>
            </w:r>
            <w:r>
              <w:rPr>
                <w:rFonts w:hint="eastAsia" w:ascii="宋体" w:hAnsi="宋体"/>
                <w:color w:val="auto"/>
                <w:sz w:val="24"/>
                <w:highlight w:val="none"/>
              </w:rPr>
              <w:t>份</w:t>
            </w:r>
            <w:r>
              <w:rPr>
                <w:rFonts w:hint="eastAsia" w:ascii="宋体" w:hAnsi="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10</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投标文件提交地点及截止时间</w:t>
            </w:r>
          </w:p>
        </w:tc>
        <w:tc>
          <w:tcPr>
            <w:tcW w:w="6278" w:type="dxa"/>
            <w:noWrap w:val="0"/>
            <w:vAlign w:val="center"/>
          </w:tcPr>
          <w:p>
            <w:pPr>
              <w:spacing w:line="400" w:lineRule="exact"/>
              <w:rPr>
                <w:rFonts w:hint="eastAsia" w:eastAsia="宋体"/>
                <w:b/>
                <w:bCs/>
                <w:color w:val="000000"/>
                <w:sz w:val="24"/>
                <w:highlight w:val="none"/>
                <w:u w:val="single"/>
                <w:lang w:eastAsia="zh-CN"/>
              </w:rPr>
            </w:pPr>
            <w:r>
              <w:rPr>
                <w:color w:val="000000"/>
                <w:sz w:val="24"/>
                <w:highlight w:val="none"/>
              </w:rPr>
              <w:t>收件人：</w:t>
            </w:r>
            <w:r>
              <w:rPr>
                <w:rFonts w:hint="eastAsia"/>
                <w:color w:val="auto"/>
                <w:sz w:val="24"/>
                <w:highlight w:val="none"/>
                <w:u w:val="single"/>
                <w:lang w:eastAsia="zh-CN"/>
              </w:rPr>
              <w:t>如皋市交通服务发展有限公司</w:t>
            </w:r>
          </w:p>
          <w:p>
            <w:pPr>
              <w:spacing w:line="400" w:lineRule="exact"/>
              <w:rPr>
                <w:color w:val="000000"/>
                <w:sz w:val="24"/>
                <w:highlight w:val="none"/>
              </w:rPr>
            </w:pPr>
            <w:r>
              <w:rPr>
                <w:color w:val="000000"/>
                <w:sz w:val="24"/>
                <w:highlight w:val="none"/>
              </w:rPr>
              <w:t>截止时间：</w:t>
            </w:r>
            <w:r>
              <w:rPr>
                <w:rFonts w:hint="eastAsia"/>
                <w:b/>
                <w:color w:val="000000"/>
                <w:sz w:val="24"/>
                <w:highlight w:val="none"/>
                <w:u w:val="single"/>
                <w:lang w:val="en-US" w:eastAsia="zh-CN"/>
              </w:rPr>
              <w:t xml:space="preserve">202 </w:t>
            </w:r>
            <w:r>
              <w:rPr>
                <w:b/>
                <w:color w:val="000000"/>
                <w:sz w:val="24"/>
                <w:highlight w:val="none"/>
              </w:rPr>
              <w:t>年</w:t>
            </w:r>
            <w:r>
              <w:rPr>
                <w:rFonts w:hint="eastAsia"/>
                <w:b/>
                <w:color w:val="000000"/>
                <w:sz w:val="24"/>
                <w:highlight w:val="none"/>
                <w:u w:val="single"/>
                <w:lang w:val="en-US" w:eastAsia="zh-CN"/>
              </w:rPr>
              <w:t xml:space="preserve"> 3 </w:t>
            </w:r>
            <w:r>
              <w:rPr>
                <w:b/>
                <w:color w:val="000000"/>
                <w:sz w:val="24"/>
                <w:highlight w:val="none"/>
              </w:rPr>
              <w:t>月</w:t>
            </w:r>
            <w:r>
              <w:rPr>
                <w:rFonts w:hint="eastAsia"/>
                <w:b/>
                <w:color w:val="000000"/>
                <w:sz w:val="24"/>
                <w:highlight w:val="none"/>
                <w:u w:val="single"/>
                <w:lang w:val="en-US" w:eastAsia="zh-CN"/>
              </w:rPr>
              <w:t xml:space="preserve"> 8 </w:t>
            </w:r>
            <w:r>
              <w:rPr>
                <w:b/>
                <w:color w:val="000000"/>
                <w:sz w:val="24"/>
                <w:highlight w:val="none"/>
              </w:rPr>
              <w:t>日</w:t>
            </w:r>
            <w:r>
              <w:rPr>
                <w:rFonts w:hint="eastAsia"/>
                <w:b/>
                <w:color w:val="000000"/>
                <w:sz w:val="24"/>
                <w:highlight w:val="none"/>
                <w:u w:val="single"/>
                <w:lang w:val="en-US" w:eastAsia="zh-CN"/>
              </w:rPr>
              <w:t xml:space="preserve"> 9 </w:t>
            </w:r>
            <w:r>
              <w:rPr>
                <w:b/>
                <w:color w:val="000000"/>
                <w:sz w:val="24"/>
                <w:highlight w:val="none"/>
              </w:rPr>
              <w:t>时</w:t>
            </w:r>
            <w:r>
              <w:rPr>
                <w:rFonts w:hint="eastAsia"/>
                <w:b/>
                <w:color w:val="000000"/>
                <w:sz w:val="24"/>
                <w:highlight w:val="none"/>
                <w:lang w:val="en-US" w:eastAsia="zh-CN"/>
              </w:rPr>
              <w:t>30</w:t>
            </w:r>
            <w:r>
              <w:rPr>
                <w:b/>
                <w:color w:val="000000"/>
                <w:sz w:val="24"/>
                <w:highlight w:val="none"/>
              </w:rPr>
              <w:t>分</w:t>
            </w:r>
          </w:p>
          <w:p>
            <w:pPr>
              <w:adjustRightInd w:val="0"/>
              <w:snapToGrid w:val="0"/>
              <w:spacing w:line="360" w:lineRule="auto"/>
              <w:rPr>
                <w:rFonts w:hint="default" w:ascii="Times New Roman" w:hAnsi="Times New Roman" w:eastAsia="宋体" w:cs="Times New Roman"/>
                <w:color w:val="auto"/>
                <w:kern w:val="2"/>
                <w:sz w:val="24"/>
                <w:szCs w:val="24"/>
                <w:highlight w:val="none"/>
                <w:lang w:val="en-US" w:eastAsia="zh-CN" w:bidi="ar-SA"/>
              </w:rPr>
            </w:pPr>
            <w:r>
              <w:rPr>
                <w:color w:val="000000"/>
                <w:sz w:val="24"/>
                <w:highlight w:val="none"/>
              </w:rPr>
              <w:t>提交地点</w:t>
            </w:r>
            <w:r>
              <w:rPr>
                <w:rFonts w:hint="eastAsia"/>
                <w:color w:val="000000"/>
                <w:sz w:val="24"/>
                <w:highlight w:val="none"/>
                <w:lang w:val="en-US" w:eastAsia="zh-CN"/>
              </w:rPr>
              <w:t>:</w:t>
            </w:r>
            <w:r>
              <w:rPr>
                <w:rFonts w:hint="eastAsia"/>
                <w:color w:val="000000"/>
                <w:sz w:val="24"/>
                <w:highlight w:val="none"/>
                <w:u w:val="single"/>
                <w:lang w:val="en-US" w:eastAsia="zh-CN"/>
              </w:rPr>
              <w:t>如皋市广电大厦1301-2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11</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开   标</w:t>
            </w:r>
          </w:p>
        </w:tc>
        <w:tc>
          <w:tcPr>
            <w:tcW w:w="6278" w:type="dxa"/>
            <w:noWrap w:val="0"/>
            <w:vAlign w:val="center"/>
          </w:tcPr>
          <w:p>
            <w:pPr>
              <w:spacing w:line="400" w:lineRule="exact"/>
              <w:rPr>
                <w:rFonts w:hint="eastAsia" w:eastAsia="宋体"/>
                <w:b/>
                <w:bCs/>
                <w:color w:val="000000"/>
                <w:sz w:val="24"/>
                <w:highlight w:val="none"/>
                <w:u w:val="single"/>
                <w:lang w:eastAsia="zh-CN"/>
              </w:rPr>
            </w:pPr>
            <w:r>
              <w:rPr>
                <w:color w:val="000000"/>
                <w:sz w:val="24"/>
                <w:highlight w:val="none"/>
              </w:rPr>
              <w:t>收件人：</w:t>
            </w:r>
            <w:r>
              <w:rPr>
                <w:rFonts w:hint="eastAsia"/>
                <w:color w:val="auto"/>
                <w:sz w:val="24"/>
                <w:highlight w:val="none"/>
                <w:u w:val="single"/>
                <w:lang w:eastAsia="zh-CN"/>
              </w:rPr>
              <w:t>如皋市交通服务发展有限公司</w:t>
            </w:r>
          </w:p>
          <w:p>
            <w:pPr>
              <w:spacing w:line="400" w:lineRule="exact"/>
              <w:rPr>
                <w:color w:val="000000"/>
                <w:sz w:val="24"/>
                <w:highlight w:val="none"/>
              </w:rPr>
            </w:pPr>
            <w:r>
              <w:rPr>
                <w:color w:val="000000"/>
                <w:sz w:val="24"/>
                <w:highlight w:val="none"/>
              </w:rPr>
              <w:t>时间：</w:t>
            </w:r>
            <w:r>
              <w:rPr>
                <w:rFonts w:hint="eastAsia"/>
                <w:b/>
                <w:color w:val="000000"/>
                <w:sz w:val="24"/>
                <w:highlight w:val="none"/>
                <w:u w:val="single"/>
                <w:lang w:val="en-US" w:eastAsia="zh-CN"/>
              </w:rPr>
              <w:t xml:space="preserve">202 </w:t>
            </w:r>
            <w:r>
              <w:rPr>
                <w:b/>
                <w:color w:val="000000"/>
                <w:sz w:val="24"/>
                <w:highlight w:val="none"/>
              </w:rPr>
              <w:t>年</w:t>
            </w:r>
            <w:r>
              <w:rPr>
                <w:rFonts w:hint="eastAsia"/>
                <w:b/>
                <w:color w:val="000000"/>
                <w:sz w:val="24"/>
                <w:highlight w:val="none"/>
                <w:u w:val="single"/>
                <w:lang w:val="en-US" w:eastAsia="zh-CN"/>
              </w:rPr>
              <w:t xml:space="preserve"> 3 </w:t>
            </w:r>
            <w:r>
              <w:rPr>
                <w:b/>
                <w:color w:val="000000"/>
                <w:sz w:val="24"/>
                <w:highlight w:val="none"/>
              </w:rPr>
              <w:t>月</w:t>
            </w:r>
            <w:r>
              <w:rPr>
                <w:rFonts w:hint="eastAsia"/>
                <w:b/>
                <w:color w:val="000000"/>
                <w:sz w:val="24"/>
                <w:highlight w:val="none"/>
                <w:u w:val="single"/>
                <w:lang w:val="en-US" w:eastAsia="zh-CN"/>
              </w:rPr>
              <w:t xml:space="preserve"> 8 </w:t>
            </w:r>
            <w:r>
              <w:rPr>
                <w:b/>
                <w:color w:val="000000"/>
                <w:sz w:val="24"/>
                <w:highlight w:val="none"/>
              </w:rPr>
              <w:t>日</w:t>
            </w:r>
            <w:r>
              <w:rPr>
                <w:rFonts w:hint="eastAsia"/>
                <w:b/>
                <w:color w:val="000000"/>
                <w:sz w:val="24"/>
                <w:highlight w:val="none"/>
                <w:u w:val="single"/>
                <w:lang w:val="en-US" w:eastAsia="zh-CN"/>
              </w:rPr>
              <w:t xml:space="preserve"> 10 </w:t>
            </w:r>
            <w:r>
              <w:rPr>
                <w:b/>
                <w:color w:val="000000"/>
                <w:sz w:val="24"/>
                <w:highlight w:val="none"/>
              </w:rPr>
              <w:t>时</w:t>
            </w:r>
            <w:r>
              <w:rPr>
                <w:rFonts w:hint="eastAsia"/>
                <w:b/>
                <w:color w:val="000000"/>
                <w:sz w:val="24"/>
                <w:highlight w:val="none"/>
                <w:lang w:val="en-US" w:eastAsia="zh-CN"/>
              </w:rPr>
              <w:t>00</w:t>
            </w:r>
            <w:r>
              <w:rPr>
                <w:b/>
                <w:color w:val="000000"/>
                <w:sz w:val="24"/>
                <w:highlight w:val="none"/>
              </w:rPr>
              <w:t>分</w:t>
            </w:r>
          </w:p>
          <w:p>
            <w:pPr>
              <w:adjustRightInd w:val="0"/>
              <w:snapToGrid w:val="0"/>
              <w:spacing w:line="360" w:lineRule="auto"/>
              <w:rPr>
                <w:rFonts w:hint="default" w:ascii="Times New Roman" w:hAnsi="Times New Roman" w:eastAsia="宋体" w:cs="Times New Roman"/>
                <w:color w:val="auto"/>
                <w:kern w:val="2"/>
                <w:sz w:val="24"/>
                <w:szCs w:val="24"/>
                <w:highlight w:val="none"/>
                <w:lang w:val="en-US" w:eastAsia="zh-CN" w:bidi="ar-SA"/>
              </w:rPr>
            </w:pPr>
            <w:r>
              <w:rPr>
                <w:color w:val="000000"/>
                <w:sz w:val="24"/>
                <w:highlight w:val="none"/>
              </w:rPr>
              <w:t>地点：</w:t>
            </w:r>
            <w:r>
              <w:rPr>
                <w:rFonts w:hint="eastAsia"/>
                <w:color w:val="000000"/>
                <w:sz w:val="24"/>
                <w:highlight w:val="none"/>
                <w:u w:val="single"/>
                <w:lang w:val="en-US" w:eastAsia="zh-CN"/>
              </w:rPr>
              <w:t>如皋市广电大厦1301-1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12</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评标委员会</w:t>
            </w:r>
          </w:p>
        </w:tc>
        <w:tc>
          <w:tcPr>
            <w:tcW w:w="6278" w:type="dxa"/>
            <w:noWrap w:val="0"/>
            <w:vAlign w:val="center"/>
          </w:tcPr>
          <w:p>
            <w:pPr>
              <w:spacing w:line="400" w:lineRule="exact"/>
              <w:rPr>
                <w:rFonts w:hint="eastAsia" w:ascii="Times New Roman" w:hAnsi="Times New Roman" w:eastAsia="宋体" w:cs="Times New Roman"/>
                <w:color w:val="auto"/>
                <w:kern w:val="2"/>
                <w:sz w:val="24"/>
                <w:szCs w:val="24"/>
                <w:highlight w:val="none"/>
                <w:lang w:val="en-US" w:eastAsia="zh-CN" w:bidi="ar-SA"/>
              </w:rPr>
            </w:pPr>
            <w:r>
              <w:rPr>
                <w:rFonts w:hint="eastAsia" w:ascii="宋体" w:hAnsi="宋体"/>
                <w:snapToGrid w:val="0"/>
                <w:color w:val="auto"/>
                <w:kern w:val="0"/>
                <w:sz w:val="24"/>
                <w:highlight w:val="none"/>
              </w:rPr>
              <w:t>评标委员会由3人构成，</w:t>
            </w:r>
            <w:r>
              <w:rPr>
                <w:rFonts w:hint="eastAsia" w:ascii="宋体" w:hAnsi="宋体"/>
                <w:sz w:val="24"/>
                <w:highlight w:val="none"/>
                <w:u w:val="none"/>
                <w:lang w:eastAsia="zh-CN"/>
              </w:rPr>
              <w:t>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679"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13</w:t>
            </w:r>
          </w:p>
        </w:tc>
        <w:tc>
          <w:tcPr>
            <w:tcW w:w="1917" w:type="dxa"/>
            <w:noWrap w:val="0"/>
            <w:vAlign w:val="center"/>
          </w:tcPr>
          <w:p>
            <w:pPr>
              <w:spacing w:line="400" w:lineRule="exact"/>
              <w:jc w:val="center"/>
              <w:rPr>
                <w:rFonts w:ascii="Times New Roman" w:hAnsi="Times New Roman" w:eastAsia="宋体" w:cs="Times New Roman"/>
                <w:color w:val="auto"/>
                <w:kern w:val="2"/>
                <w:sz w:val="24"/>
                <w:szCs w:val="24"/>
                <w:highlight w:val="none"/>
                <w:lang w:val="en-US" w:eastAsia="zh-CN" w:bidi="ar-SA"/>
              </w:rPr>
            </w:pPr>
            <w:r>
              <w:rPr>
                <w:color w:val="auto"/>
                <w:sz w:val="24"/>
                <w:highlight w:val="none"/>
              </w:rPr>
              <w:t>招标单位</w:t>
            </w:r>
          </w:p>
        </w:tc>
        <w:tc>
          <w:tcPr>
            <w:tcW w:w="6278" w:type="dxa"/>
            <w:noWrap w:val="0"/>
            <w:vAlign w:val="center"/>
          </w:tcPr>
          <w:p>
            <w:pPr>
              <w:widowControl/>
              <w:spacing w:line="420" w:lineRule="exact"/>
              <w:jc w:val="left"/>
              <w:rPr>
                <w:rFonts w:ascii="宋体" w:hAnsi="宋体" w:cs="宋体"/>
                <w:color w:val="auto"/>
                <w:sz w:val="28"/>
                <w:szCs w:val="28"/>
                <w:highlight w:val="none"/>
              </w:rPr>
            </w:pPr>
            <w:r>
              <w:rPr>
                <w:rFonts w:hint="eastAsia" w:ascii="Times New Roman" w:hAnsi="Times New Roman" w:cs="宋体"/>
                <w:color w:val="auto"/>
                <w:sz w:val="24"/>
                <w:highlight w:val="none"/>
              </w:rPr>
              <w:t>单位名称：</w:t>
            </w:r>
            <w:r>
              <w:rPr>
                <w:rFonts w:hint="eastAsia" w:cs="宋体"/>
                <w:color w:val="auto"/>
                <w:sz w:val="24"/>
                <w:highlight w:val="none"/>
                <w:lang w:eastAsia="zh-CN"/>
              </w:rPr>
              <w:t>如皋市交通服务发展有限公司</w:t>
            </w:r>
            <w:r>
              <w:rPr>
                <w:rFonts w:ascii="Times New Roman" w:hAnsi="Times New Roman" w:cs="宋体"/>
                <w:color w:val="auto"/>
                <w:sz w:val="24"/>
                <w:highlight w:val="none"/>
              </w:rPr>
              <w:t xml:space="preserve">  </w:t>
            </w:r>
            <w:r>
              <w:rPr>
                <w:rFonts w:ascii="Times New Roman" w:hAnsi="Times New Roman"/>
                <w:color w:val="auto"/>
                <w:sz w:val="24"/>
                <w:highlight w:val="none"/>
              </w:rPr>
              <w:t xml:space="preserve">              </w:t>
            </w:r>
          </w:p>
          <w:p>
            <w:pPr>
              <w:widowControl/>
              <w:spacing w:line="420" w:lineRule="exact"/>
              <w:jc w:val="left"/>
              <w:rPr>
                <w:rFonts w:hint="eastAsia" w:ascii="Times New Roman" w:hAnsi="Times New Roman" w:eastAsia="宋体" w:cs="Times New Roman"/>
                <w:color w:val="auto"/>
                <w:kern w:val="2"/>
                <w:sz w:val="24"/>
                <w:szCs w:val="24"/>
                <w:highlight w:val="none"/>
                <w:lang w:val="en-US" w:eastAsia="zh-CN" w:bidi="ar-SA"/>
              </w:rPr>
            </w:pPr>
            <w:r>
              <w:rPr>
                <w:rFonts w:hint="eastAsia" w:ascii="宋体" w:hAnsi="宋体" w:cs="宋体"/>
                <w:color w:val="auto"/>
                <w:sz w:val="24"/>
                <w:highlight w:val="none"/>
              </w:rPr>
              <w:t>招标单位联系人：</w:t>
            </w:r>
            <w:r>
              <w:rPr>
                <w:rFonts w:hint="eastAsia" w:ascii="宋体" w:hAnsi="宋体" w:cs="宋体"/>
                <w:color w:val="auto"/>
                <w:sz w:val="24"/>
                <w:highlight w:val="none"/>
                <w:lang w:eastAsia="zh-CN"/>
              </w:rPr>
              <w:t>李亮亮</w:t>
            </w:r>
            <w:r>
              <w:rPr>
                <w:rFonts w:hint="eastAsia" w:ascii="宋体" w:hAnsi="宋体" w:cs="宋体"/>
                <w:color w:val="auto"/>
                <w:sz w:val="24"/>
                <w:highlight w:val="none"/>
                <w:lang w:val="en-US" w:eastAsia="zh-CN"/>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lang w:val="en-US" w:eastAsia="zh-CN"/>
              </w:rPr>
              <w:t xml:space="preserve">17706297875 </w:t>
            </w:r>
          </w:p>
        </w:tc>
      </w:tr>
    </w:tbl>
    <w:p>
      <w:pPr>
        <w:pStyle w:val="4"/>
        <w:spacing w:before="0" w:after="0" w:line="360" w:lineRule="auto"/>
        <w:jc w:val="center"/>
        <w:rPr>
          <w:rFonts w:hint="eastAsia" w:ascii="宋体" w:hAnsi="宋体"/>
          <w:b w:val="0"/>
          <w:bCs w:val="0"/>
          <w:color w:val="auto"/>
          <w:sz w:val="30"/>
          <w:szCs w:val="30"/>
          <w:highlight w:val="none"/>
        </w:rPr>
      </w:pPr>
      <w:r>
        <w:rPr>
          <w:rFonts w:ascii="Cambria Math" w:hAnsi="Cambria Math" w:eastAsia="宋体"/>
          <w:color w:val="auto"/>
          <w:sz w:val="30"/>
          <w:highlight w:val="none"/>
        </w:rPr>
        <w:br w:type="page"/>
      </w:r>
      <w:bookmarkEnd w:id="5"/>
      <w:bookmarkEnd w:id="6"/>
      <w:bookmarkEnd w:id="7"/>
      <w:bookmarkEnd w:id="8"/>
      <w:bookmarkStart w:id="9" w:name="_Toc380680180"/>
      <w:bookmarkStart w:id="10" w:name="_Toc380681232"/>
      <w:bookmarkStart w:id="11" w:name="_Toc380680820"/>
      <w:bookmarkStart w:id="12" w:name="_Toc380681013"/>
      <w:r>
        <w:rPr>
          <w:rFonts w:hint="eastAsia" w:ascii="宋体" w:hAnsi="宋体"/>
          <w:b w:val="0"/>
          <w:bCs w:val="0"/>
          <w:color w:val="auto"/>
          <w:sz w:val="30"/>
          <w:szCs w:val="30"/>
          <w:highlight w:val="none"/>
        </w:rPr>
        <w:t>二、投标须知</w:t>
      </w:r>
    </w:p>
    <w:bookmarkEnd w:id="9"/>
    <w:bookmarkEnd w:id="10"/>
    <w:bookmarkEnd w:id="11"/>
    <w:bookmarkEnd w:id="12"/>
    <w:p>
      <w:pPr>
        <w:pStyle w:val="4"/>
        <w:spacing w:before="0" w:after="0" w:line="480" w:lineRule="exact"/>
        <w:jc w:val="center"/>
        <w:rPr>
          <w:rFonts w:ascii="Cambria Math" w:hAnsi="Cambria Math" w:eastAsia="宋体"/>
          <w:color w:val="auto"/>
          <w:highlight w:val="none"/>
        </w:rPr>
      </w:pPr>
      <w:bookmarkStart w:id="13" w:name="_Toc380680181"/>
      <w:bookmarkStart w:id="14" w:name="_Toc380681014"/>
      <w:bookmarkStart w:id="15" w:name="_Toc380681233"/>
      <w:bookmarkStart w:id="16" w:name="_Toc286661158"/>
      <w:bookmarkStart w:id="17" w:name="_Toc380680821"/>
      <w:r>
        <w:rPr>
          <w:rFonts w:ascii="Cambria Math" w:hAnsi="Cambria Math" w:eastAsia="宋体"/>
          <w:color w:val="auto"/>
          <w:sz w:val="30"/>
          <w:szCs w:val="30"/>
          <w:highlight w:val="none"/>
        </w:rPr>
        <w:t>（一）总 则</w:t>
      </w:r>
      <w:bookmarkEnd w:id="13"/>
      <w:bookmarkEnd w:id="14"/>
      <w:bookmarkEnd w:id="15"/>
      <w:bookmarkEnd w:id="16"/>
      <w:bookmarkEnd w:id="17"/>
    </w:p>
    <w:p>
      <w:pPr>
        <w:autoSpaceDE w:val="0"/>
        <w:autoSpaceDN w:val="0"/>
        <w:adjustRightInd w:val="0"/>
        <w:spacing w:line="440" w:lineRule="exact"/>
        <w:jc w:val="left"/>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eastAsiaTheme="minorEastAsia" w:cstheme="minorEastAsia"/>
          <w:bCs/>
          <w:color w:val="auto"/>
          <w:kern w:val="0"/>
          <w:sz w:val="28"/>
          <w:szCs w:val="28"/>
          <w:highlight w:val="none"/>
        </w:rPr>
        <w:t>1</w:t>
      </w:r>
      <w:r>
        <w:rPr>
          <w:rFonts w:hint="eastAsia" w:asciiTheme="minorEastAsia" w:hAnsiTheme="minorEastAsia" w:eastAsiaTheme="minorEastAsia" w:cstheme="minorEastAsia"/>
          <w:bCs/>
          <w:color w:val="auto"/>
          <w:kern w:val="0"/>
          <w:sz w:val="28"/>
          <w:szCs w:val="28"/>
          <w:highlight w:val="none"/>
          <w:lang w:eastAsia="zh-CN"/>
        </w:rPr>
        <w:t>、</w:t>
      </w:r>
      <w:r>
        <w:rPr>
          <w:rFonts w:hint="eastAsia" w:asciiTheme="minorEastAsia" w:hAnsiTheme="minorEastAsia" w:eastAsiaTheme="minorEastAsia" w:cstheme="minorEastAsia"/>
          <w:bCs/>
          <w:color w:val="auto"/>
          <w:kern w:val="0"/>
          <w:sz w:val="28"/>
          <w:szCs w:val="28"/>
          <w:highlight w:val="none"/>
        </w:rPr>
        <w:t>基本条件：</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1.1.具有独立承担民事责任的能力;</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1.2具有良好的商业信誉和健全的财务会计制度;</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1.3具有履行合同所必需的设备和专业技术能力;</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1.4有依法缴纳税收和社会保障资金的良好记录;</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1.5参加采购活动前三年内，在经营活动中没有重大违法记录;</w:t>
      </w:r>
    </w:p>
    <w:p>
      <w:pPr>
        <w:spacing w:line="440" w:lineRule="exact"/>
        <w:ind w:firstLine="480" w:firstLineChars="20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1.6法律、行政法规规定的其他条件。</w:t>
      </w:r>
    </w:p>
    <w:p>
      <w:pPr>
        <w:spacing w:line="440" w:lineRule="exact"/>
        <w:rPr>
          <w:rFonts w:hint="eastAsia" w:asciiTheme="minorEastAsia" w:hAnsiTheme="minorEastAsia" w:eastAsiaTheme="minorEastAsia" w:cstheme="minorEastAsia"/>
          <w:bCs/>
          <w:color w:val="auto"/>
          <w:sz w:val="24"/>
          <w:highlight w:val="none"/>
          <w:lang w:val="en-US" w:eastAsia="zh-CN"/>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Theme="minorEastAsia" w:hAnsiTheme="minorEastAsia" w:eastAsiaTheme="minorEastAsia" w:cstheme="minorEastAsia"/>
          <w:bCs/>
          <w:color w:val="auto"/>
          <w:sz w:val="24"/>
          <w:highlight w:val="none"/>
          <w:lang w:val="en-US" w:eastAsia="zh-CN"/>
        </w:rPr>
        <w:t>单位负责人为同一人或者存在直接控股、管理关系的不同供应商，不得参加同一合同项下的采购活动。为本采购项目提供整体设计、规范编制或者项目管理、监理、检测等服务的供应商，不得再参加本采购项目的采购活动。</w:t>
      </w:r>
    </w:p>
    <w:p>
      <w:pPr>
        <w:autoSpaceDE w:val="0"/>
        <w:autoSpaceDN w:val="0"/>
        <w:adjustRightInd w:val="0"/>
        <w:spacing w:line="440" w:lineRule="exact"/>
        <w:jc w:val="left"/>
        <w:rPr>
          <w:rFonts w:hint="eastAsia" w:asciiTheme="minorEastAsia" w:hAnsiTheme="minorEastAsia" w:eastAsiaTheme="minorEastAsia" w:cstheme="minorEastAsia"/>
          <w:bCs/>
          <w:color w:val="auto"/>
          <w:kern w:val="0"/>
          <w:sz w:val="28"/>
          <w:szCs w:val="28"/>
          <w:highlight w:val="none"/>
          <w:lang w:val="en-US" w:eastAsia="zh-CN"/>
        </w:rPr>
      </w:pPr>
      <w:r>
        <w:rPr>
          <w:rFonts w:hint="eastAsia" w:asciiTheme="minorEastAsia" w:hAnsiTheme="minorEastAsia" w:eastAsiaTheme="minorEastAsia" w:cstheme="minorEastAsia"/>
          <w:bCs/>
          <w:color w:val="auto"/>
          <w:kern w:val="0"/>
          <w:sz w:val="28"/>
          <w:szCs w:val="28"/>
          <w:highlight w:val="none"/>
          <w:lang w:val="en-US" w:eastAsia="zh-CN"/>
        </w:rPr>
        <w:t>3.本项目的特定资格要求：</w:t>
      </w:r>
    </w:p>
    <w:p>
      <w:pPr>
        <w:spacing w:line="440" w:lineRule="exact"/>
        <w:ind w:firstLine="480" w:firstLineChars="200"/>
        <w:rPr>
          <w:rFonts w:hint="default" w:asciiTheme="minorEastAsia" w:hAnsiTheme="minorEastAsia" w:eastAsiaTheme="minorEastAsia" w:cstheme="minorEastAsia"/>
          <w:bCs/>
          <w:color w:val="auto"/>
          <w:kern w:val="0"/>
          <w:sz w:val="24"/>
          <w:highlight w:val="none"/>
          <w:lang w:val="en-US" w:eastAsia="zh-CN"/>
        </w:rPr>
      </w:pPr>
      <w:bookmarkStart w:id="18" w:name="_Toc286661161"/>
      <w:r>
        <w:rPr>
          <w:rFonts w:hint="eastAsia" w:asciiTheme="minorEastAsia" w:hAnsiTheme="minorEastAsia" w:eastAsiaTheme="minorEastAsia" w:cstheme="minorEastAsia"/>
          <w:bCs/>
          <w:color w:val="auto"/>
          <w:kern w:val="0"/>
          <w:sz w:val="24"/>
          <w:highlight w:val="none"/>
          <w:lang w:val="en-US" w:eastAsia="zh-CN"/>
        </w:rPr>
        <w:t>3.1企业营业执照经营范围包含废品处理回收或再生资源回收。</w:t>
      </w:r>
    </w:p>
    <w:p>
      <w:pPr>
        <w:spacing w:line="440" w:lineRule="exact"/>
        <w:ind w:firstLine="480" w:firstLineChars="20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lang w:val="en-US" w:eastAsia="zh-CN"/>
        </w:rPr>
        <w:t>3.2</w:t>
      </w:r>
      <w:r>
        <w:rPr>
          <w:rFonts w:hint="eastAsia" w:asciiTheme="minorEastAsia" w:hAnsiTheme="minorEastAsia" w:eastAsiaTheme="minorEastAsia" w:cstheme="minorEastAsia"/>
          <w:bCs/>
          <w:color w:val="auto"/>
          <w:kern w:val="0"/>
          <w:sz w:val="24"/>
          <w:highlight w:val="none"/>
        </w:rPr>
        <w:t>本项</w:t>
      </w:r>
      <w:r>
        <w:rPr>
          <w:rFonts w:hint="eastAsia" w:asciiTheme="minorEastAsia" w:hAnsiTheme="minorEastAsia" w:eastAsiaTheme="minorEastAsia" w:cstheme="minorEastAsia"/>
          <w:b w:val="0"/>
          <w:bCs/>
          <w:color w:val="auto"/>
          <w:kern w:val="0"/>
          <w:sz w:val="24"/>
          <w:highlight w:val="none"/>
          <w:u w:val="none"/>
        </w:rPr>
        <w:t>目不接受联</w:t>
      </w:r>
      <w:r>
        <w:rPr>
          <w:rFonts w:hint="eastAsia" w:asciiTheme="minorEastAsia" w:hAnsiTheme="minorEastAsia" w:eastAsiaTheme="minorEastAsia" w:cstheme="minorEastAsia"/>
          <w:bCs/>
          <w:color w:val="auto"/>
          <w:kern w:val="0"/>
          <w:sz w:val="24"/>
          <w:highlight w:val="none"/>
        </w:rPr>
        <w:t>合体形式投标</w:t>
      </w:r>
      <w:r>
        <w:rPr>
          <w:rFonts w:hint="eastAsia" w:asciiTheme="minorEastAsia" w:hAnsiTheme="minorEastAsia" w:eastAsiaTheme="minorEastAsia" w:cstheme="minorEastAsia"/>
          <w:bCs/>
          <w:color w:val="auto"/>
          <w:kern w:val="0"/>
          <w:sz w:val="24"/>
          <w:highlight w:val="none"/>
          <w:lang w:eastAsia="zh-CN"/>
        </w:rPr>
        <w:t>，中标后不得分包转包</w:t>
      </w:r>
      <w:r>
        <w:rPr>
          <w:rFonts w:hint="eastAsia" w:asciiTheme="minorEastAsia" w:hAnsiTheme="minorEastAsia" w:eastAsiaTheme="minorEastAsia" w:cstheme="minorEastAsia"/>
          <w:bCs/>
          <w:color w:val="auto"/>
          <w:kern w:val="0"/>
          <w:sz w:val="24"/>
          <w:highlight w:val="none"/>
        </w:rPr>
        <w:t>。</w:t>
      </w:r>
    </w:p>
    <w:p>
      <w:pPr>
        <w:autoSpaceDE w:val="0"/>
        <w:autoSpaceDN w:val="0"/>
        <w:adjustRightInd w:val="0"/>
        <w:spacing w:line="440" w:lineRule="exact"/>
        <w:jc w:val="left"/>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eastAsiaTheme="minorEastAsia" w:cstheme="minorEastAsia"/>
          <w:bCs/>
          <w:color w:val="auto"/>
          <w:kern w:val="0"/>
          <w:sz w:val="28"/>
          <w:szCs w:val="28"/>
          <w:highlight w:val="none"/>
          <w:lang w:val="en-US" w:eastAsia="zh-CN"/>
        </w:rPr>
        <w:t>4</w:t>
      </w:r>
      <w:r>
        <w:rPr>
          <w:rFonts w:hint="eastAsia" w:asciiTheme="minorEastAsia" w:hAnsiTheme="minorEastAsia" w:eastAsiaTheme="minorEastAsia" w:cstheme="minorEastAsia"/>
          <w:bCs/>
          <w:color w:val="auto"/>
          <w:kern w:val="0"/>
          <w:sz w:val="28"/>
          <w:szCs w:val="28"/>
          <w:highlight w:val="none"/>
        </w:rPr>
        <w:t>、踏勘现场</w:t>
      </w:r>
    </w:p>
    <w:p>
      <w:pPr>
        <w:numPr>
          <w:ilvl w:val="0"/>
          <w:numId w:val="0"/>
        </w:numPr>
        <w:tabs>
          <w:tab w:val="left" w:pos="875"/>
        </w:tabs>
        <w:overflowPunct w:val="0"/>
        <w:autoSpaceDE w:val="0"/>
        <w:autoSpaceDN w:val="0"/>
        <w:adjustRightInd w:val="0"/>
        <w:spacing w:line="440" w:lineRule="exact"/>
        <w:ind w:leftChars="20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lang w:val="en-US" w:eastAsia="zh-CN"/>
        </w:rPr>
        <w:t xml:space="preserve">4.1 </w:t>
      </w:r>
      <w:r>
        <w:rPr>
          <w:rFonts w:hint="eastAsia" w:asciiTheme="minorEastAsia" w:hAnsiTheme="minorEastAsia" w:eastAsiaTheme="minorEastAsia" w:cstheme="minorEastAsia"/>
          <w:bCs/>
          <w:color w:val="auto"/>
          <w:kern w:val="0"/>
          <w:sz w:val="24"/>
          <w:highlight w:val="none"/>
        </w:rPr>
        <w:t xml:space="preserve">经招标人允许，投标人可为踏勘目的进入招标人的项目现场，但投标人不得因此使招标人承担有关的责任和蒙受损失，投标人应承担踏勘现场的责任和风险。 </w:t>
      </w:r>
    </w:p>
    <w:p>
      <w:pPr>
        <w:numPr>
          <w:ilvl w:val="0"/>
          <w:numId w:val="0"/>
        </w:numPr>
        <w:tabs>
          <w:tab w:val="left" w:pos="875"/>
        </w:tabs>
        <w:overflowPunct w:val="0"/>
        <w:autoSpaceDE w:val="0"/>
        <w:autoSpaceDN w:val="0"/>
        <w:adjustRightInd w:val="0"/>
        <w:spacing w:line="440" w:lineRule="exact"/>
        <w:ind w:firstLine="480" w:firstLineChars="20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lang w:val="en-US" w:eastAsia="zh-CN"/>
        </w:rPr>
        <w:t xml:space="preserve">4.2 </w:t>
      </w:r>
      <w:r>
        <w:rPr>
          <w:rFonts w:hint="eastAsia" w:asciiTheme="minorEastAsia" w:hAnsiTheme="minorEastAsia" w:eastAsiaTheme="minorEastAsia" w:cstheme="minorEastAsia"/>
          <w:bCs/>
          <w:color w:val="auto"/>
          <w:kern w:val="0"/>
          <w:sz w:val="24"/>
          <w:highlight w:val="none"/>
        </w:rPr>
        <w:t xml:space="preserve">投标人自行对工程现场及周围环境进行踏勘，以便投标人获取有关编制投标文件和签署合同所涉及的现场资料。投标人承担踏勘现场发生的一切费用。 </w:t>
      </w:r>
    </w:p>
    <w:p>
      <w:pPr>
        <w:numPr>
          <w:ilvl w:val="0"/>
          <w:numId w:val="0"/>
        </w:numPr>
        <w:tabs>
          <w:tab w:val="left" w:pos="875"/>
        </w:tabs>
        <w:overflowPunct w:val="0"/>
        <w:autoSpaceDE w:val="0"/>
        <w:autoSpaceDN w:val="0"/>
        <w:adjustRightInd w:val="0"/>
        <w:spacing w:line="440" w:lineRule="exact"/>
        <w:ind w:firstLine="480" w:firstLineChars="200"/>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lang w:val="en-US" w:eastAsia="zh-CN"/>
        </w:rPr>
        <w:t xml:space="preserve">4.3 </w:t>
      </w:r>
      <w:r>
        <w:rPr>
          <w:rFonts w:hint="eastAsia" w:asciiTheme="minorEastAsia" w:hAnsiTheme="minorEastAsia" w:eastAsiaTheme="minorEastAsia" w:cstheme="minorEastAsia"/>
          <w:bCs/>
          <w:color w:val="auto"/>
          <w:kern w:val="0"/>
          <w:sz w:val="24"/>
          <w:highlight w:val="none"/>
        </w:rPr>
        <w:t xml:space="preserve">招标人向投标人提供的有关现场的数据和资料，是招标人现有的能被投标人利用的资料，招标人对投标人作出的任何推论、理解和结论均不负责任。 </w:t>
      </w: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bookmarkStart w:id="19" w:name="_Toc380680822"/>
      <w:bookmarkStart w:id="20" w:name="_Toc380681015"/>
      <w:bookmarkStart w:id="21" w:name="_Toc380681234"/>
      <w:r>
        <w:rPr>
          <w:rFonts w:hint="eastAsia" w:asciiTheme="minorEastAsia" w:hAnsiTheme="minorEastAsia" w:eastAsiaTheme="minorEastAsia" w:cstheme="minorEastAsia"/>
          <w:color w:val="auto"/>
          <w:sz w:val="30"/>
          <w:szCs w:val="30"/>
          <w:highlight w:val="none"/>
        </w:rPr>
        <w:t>（二）招标文件</w:t>
      </w:r>
      <w:bookmarkEnd w:id="19"/>
      <w:bookmarkEnd w:id="20"/>
      <w:bookmarkEnd w:id="21"/>
    </w:p>
    <w:p>
      <w:pPr>
        <w:autoSpaceDE w:val="0"/>
        <w:autoSpaceDN w:val="0"/>
        <w:adjustRightInd w:val="0"/>
        <w:spacing w:line="460" w:lineRule="exact"/>
        <w:jc w:val="left"/>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eastAsiaTheme="minorEastAsia" w:cstheme="minorEastAsia"/>
          <w:bCs/>
          <w:color w:val="auto"/>
          <w:kern w:val="0"/>
          <w:sz w:val="28"/>
          <w:szCs w:val="28"/>
          <w:highlight w:val="none"/>
        </w:rPr>
        <w:t>5、招标文件的组成</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5.1招标文件包括下列内容：</w:t>
      </w:r>
    </w:p>
    <w:p>
      <w:pPr>
        <w:spacing w:line="480" w:lineRule="exact"/>
        <w:ind w:firstLine="840" w:firstLineChars="350"/>
        <w:rPr>
          <w:rFonts w:hint="eastAsia" w:asciiTheme="minorEastAsia" w:hAnsiTheme="minorEastAsia" w:eastAsiaTheme="minorEastAsia" w:cstheme="minorEastAsia"/>
          <w:bCs/>
          <w:color w:val="auto"/>
          <w:kern w:val="0"/>
          <w:sz w:val="24"/>
          <w:szCs w:val="20"/>
          <w:highlight w:val="none"/>
          <w:lang w:val="zh-CN"/>
        </w:rPr>
      </w:pPr>
      <w:r>
        <w:rPr>
          <w:rFonts w:hint="eastAsia" w:asciiTheme="minorEastAsia" w:hAnsiTheme="minorEastAsia" w:eastAsiaTheme="minorEastAsia" w:cstheme="minorEastAsia"/>
          <w:bCs/>
          <w:color w:val="auto"/>
          <w:kern w:val="0"/>
          <w:sz w:val="24"/>
          <w:szCs w:val="20"/>
          <w:highlight w:val="none"/>
          <w:lang w:val="zh-CN"/>
        </w:rPr>
        <w:t>第一章：投标须知及投标须知前附表</w:t>
      </w:r>
    </w:p>
    <w:p>
      <w:pPr>
        <w:spacing w:line="480" w:lineRule="exact"/>
        <w:ind w:firstLine="840" w:firstLineChars="350"/>
        <w:rPr>
          <w:rFonts w:hint="eastAsia" w:asciiTheme="minorEastAsia" w:hAnsiTheme="minorEastAsia" w:eastAsiaTheme="minorEastAsia" w:cstheme="minorEastAsia"/>
          <w:bCs/>
          <w:color w:val="auto"/>
          <w:kern w:val="0"/>
          <w:sz w:val="24"/>
          <w:szCs w:val="20"/>
          <w:highlight w:val="none"/>
          <w:lang w:val="zh-CN"/>
        </w:rPr>
      </w:pPr>
      <w:r>
        <w:rPr>
          <w:rFonts w:hint="eastAsia" w:asciiTheme="minorEastAsia" w:hAnsiTheme="minorEastAsia" w:eastAsiaTheme="minorEastAsia" w:cstheme="minorEastAsia"/>
          <w:bCs/>
          <w:color w:val="auto"/>
          <w:kern w:val="0"/>
          <w:sz w:val="24"/>
          <w:szCs w:val="20"/>
          <w:highlight w:val="none"/>
          <w:lang w:val="zh-CN"/>
        </w:rPr>
        <w:t>第二章：评标办法</w:t>
      </w:r>
    </w:p>
    <w:p>
      <w:pPr>
        <w:spacing w:line="480" w:lineRule="exact"/>
        <w:ind w:firstLine="840" w:firstLineChars="350"/>
        <w:rPr>
          <w:rFonts w:hint="eastAsia" w:asciiTheme="minorEastAsia" w:hAnsiTheme="minorEastAsia" w:eastAsiaTheme="minorEastAsia" w:cstheme="minorEastAsia"/>
          <w:bCs/>
          <w:color w:val="auto"/>
          <w:kern w:val="0"/>
          <w:sz w:val="24"/>
          <w:szCs w:val="20"/>
          <w:highlight w:val="none"/>
        </w:rPr>
      </w:pPr>
      <w:r>
        <w:rPr>
          <w:rFonts w:hint="eastAsia" w:asciiTheme="minorEastAsia" w:hAnsiTheme="minorEastAsia" w:eastAsiaTheme="minorEastAsia" w:cstheme="minorEastAsia"/>
          <w:bCs/>
          <w:color w:val="auto"/>
          <w:kern w:val="0"/>
          <w:sz w:val="24"/>
          <w:szCs w:val="20"/>
          <w:highlight w:val="none"/>
          <w:lang w:val="zh-CN"/>
        </w:rPr>
        <w:t>第三章：报废轮胎回收处理合同（样本）</w:t>
      </w:r>
    </w:p>
    <w:p>
      <w:pPr>
        <w:spacing w:line="480" w:lineRule="exact"/>
        <w:ind w:firstLine="840" w:firstLineChars="350"/>
        <w:rPr>
          <w:rFonts w:hint="eastAsia" w:asciiTheme="minorEastAsia" w:hAnsiTheme="minorEastAsia" w:eastAsiaTheme="minorEastAsia" w:cstheme="minorEastAsia"/>
          <w:bCs/>
          <w:color w:val="auto"/>
          <w:kern w:val="0"/>
          <w:sz w:val="24"/>
          <w:szCs w:val="20"/>
          <w:highlight w:val="none"/>
          <w:lang w:val="zh-CN"/>
        </w:rPr>
      </w:pPr>
      <w:r>
        <w:rPr>
          <w:rFonts w:hint="eastAsia" w:asciiTheme="minorEastAsia" w:hAnsiTheme="minorEastAsia" w:eastAsiaTheme="minorEastAsia" w:cstheme="minorEastAsia"/>
          <w:bCs/>
          <w:color w:val="auto"/>
          <w:kern w:val="0"/>
          <w:sz w:val="24"/>
          <w:szCs w:val="20"/>
          <w:highlight w:val="none"/>
          <w:lang w:val="zh-CN"/>
        </w:rPr>
        <w:t>第四章：资格审查文件格式</w:t>
      </w:r>
    </w:p>
    <w:p>
      <w:pPr>
        <w:spacing w:line="480" w:lineRule="exact"/>
        <w:ind w:firstLine="840" w:firstLineChars="350"/>
        <w:rPr>
          <w:rFonts w:hint="eastAsia" w:asciiTheme="minorEastAsia" w:hAnsiTheme="minorEastAsia" w:eastAsiaTheme="minorEastAsia" w:cstheme="minorEastAsia"/>
          <w:bCs/>
          <w:color w:val="auto"/>
          <w:kern w:val="0"/>
          <w:sz w:val="24"/>
          <w:szCs w:val="20"/>
          <w:highlight w:val="none"/>
          <w:lang w:val="zh-CN"/>
        </w:rPr>
      </w:pPr>
      <w:r>
        <w:rPr>
          <w:rFonts w:hint="eastAsia" w:asciiTheme="minorEastAsia" w:hAnsiTheme="minorEastAsia" w:eastAsiaTheme="minorEastAsia" w:cstheme="minorEastAsia"/>
          <w:bCs/>
          <w:color w:val="auto"/>
          <w:kern w:val="0"/>
          <w:sz w:val="24"/>
          <w:szCs w:val="20"/>
          <w:highlight w:val="none"/>
          <w:lang w:val="zh-CN"/>
        </w:rPr>
        <w:t xml:space="preserve">第五章：投标文件格式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5.2根据本章第6、7款对招标文件所作的澄清、修改，构成招标文件的组成部分。投标人在投标截止时间前，应通过“</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”网站随时查阅有关该项目招标文件的澄清、招标文件的修改(招标答疑、补遗文件)、</w:t>
      </w:r>
      <w:r>
        <w:rPr>
          <w:rFonts w:hint="eastAsia" w:asciiTheme="minorEastAsia" w:hAnsiTheme="minorEastAsia" w:eastAsiaTheme="minorEastAsia" w:cstheme="minorEastAsia"/>
          <w:bCs/>
          <w:color w:val="auto"/>
          <w:sz w:val="24"/>
          <w:highlight w:val="none"/>
          <w:lang w:eastAsia="zh-CN"/>
        </w:rPr>
        <w:t>回收底价</w:t>
      </w:r>
      <w:r>
        <w:rPr>
          <w:rFonts w:hint="eastAsia" w:asciiTheme="minorEastAsia" w:hAnsiTheme="minorEastAsia" w:eastAsiaTheme="minorEastAsia" w:cstheme="minorEastAsia"/>
          <w:bCs/>
          <w:color w:val="auto"/>
          <w:sz w:val="24"/>
          <w:highlight w:val="none"/>
        </w:rPr>
        <w:t>公示等内容。</w:t>
      </w:r>
      <w:r>
        <w:rPr>
          <w:rFonts w:hint="eastAsia" w:asciiTheme="minorEastAsia" w:hAnsiTheme="minorEastAsia" w:eastAsiaTheme="minorEastAsia" w:cstheme="minorEastAsia"/>
          <w:b/>
          <w:bCs/>
          <w:color w:val="auto"/>
          <w:sz w:val="24"/>
          <w:highlight w:val="none"/>
        </w:rPr>
        <w:t>投标人查阅如有遗漏，其风险应由投标人自行承担</w:t>
      </w:r>
      <w:r>
        <w:rPr>
          <w:rFonts w:hint="eastAsia" w:asciiTheme="minorEastAsia" w:hAnsiTheme="minorEastAsia" w:eastAsiaTheme="minorEastAsia" w:cstheme="minorEastAsia"/>
          <w:bCs/>
          <w:color w:val="auto"/>
          <w:sz w:val="24"/>
          <w:highlight w:val="none"/>
        </w:rPr>
        <w:t>。</w:t>
      </w:r>
    </w:p>
    <w:p>
      <w:pPr>
        <w:autoSpaceDE w:val="0"/>
        <w:autoSpaceDN w:val="0"/>
        <w:adjustRightInd w:val="0"/>
        <w:spacing w:line="460" w:lineRule="exact"/>
        <w:jc w:val="left"/>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eastAsiaTheme="minorEastAsia" w:cstheme="minorEastAsia"/>
          <w:bCs/>
          <w:color w:val="auto"/>
          <w:kern w:val="0"/>
          <w:sz w:val="28"/>
          <w:szCs w:val="28"/>
          <w:highlight w:val="none"/>
        </w:rPr>
        <w:t>6、招标文件的澄清</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6.1投标人从“</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”网站下载招标文件后应仔细阅读和检查招标文件的全部内容。如发现缺页或附件不全，应及时向招标人提出，以便补齐。</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6.2招标人不组织集中答疑，投标人如对招标公告、招标文件等文件存在前后矛盾，部分条款说明不清、存在歧义、违反相关法律法规，存在限制性条款等有疑问的应在</w:t>
      </w:r>
      <w:r>
        <w:rPr>
          <w:rFonts w:hint="eastAsia" w:asciiTheme="minorEastAsia" w:hAnsiTheme="minorEastAsia" w:eastAsiaTheme="minorEastAsia" w:cstheme="minorEastAsia"/>
          <w:bCs/>
          <w:color w:val="auto"/>
          <w:sz w:val="24"/>
          <w:highlight w:val="none"/>
          <w:lang w:eastAsia="zh-CN"/>
        </w:rPr>
        <w:t>投标截止前</w:t>
      </w:r>
      <w:r>
        <w:rPr>
          <w:rFonts w:hint="eastAsia" w:asciiTheme="minorEastAsia" w:hAnsiTheme="minorEastAsia" w:eastAsiaTheme="minorEastAsia" w:cstheme="minorEastAsia"/>
          <w:bCs/>
          <w:color w:val="auto"/>
          <w:sz w:val="24"/>
          <w:highlight w:val="none"/>
          <w:lang w:val="en-US" w:eastAsia="zh-CN"/>
        </w:rPr>
        <w:t>7天内</w:t>
      </w:r>
      <w:r>
        <w:rPr>
          <w:rFonts w:hint="eastAsia" w:asciiTheme="minorEastAsia" w:hAnsiTheme="minorEastAsia" w:eastAsiaTheme="minorEastAsia" w:cstheme="minorEastAsia"/>
          <w:bCs/>
          <w:color w:val="auto"/>
          <w:sz w:val="24"/>
          <w:highlight w:val="none"/>
        </w:rPr>
        <w:t>向招标人提出澄清要求，</w:t>
      </w:r>
      <w:r>
        <w:rPr>
          <w:rFonts w:hint="eastAsia" w:asciiTheme="minorEastAsia" w:hAnsiTheme="minorEastAsia" w:eastAsiaTheme="minorEastAsia" w:cstheme="minorEastAsia"/>
          <w:bCs/>
          <w:color w:val="auto"/>
          <w:sz w:val="24"/>
          <w:highlight w:val="none"/>
        </w:rPr>
        <w:fldChar w:fldCharType="begin"/>
      </w:r>
      <w:r>
        <w:rPr>
          <w:rFonts w:hint="eastAsia" w:asciiTheme="minorEastAsia" w:hAnsiTheme="minorEastAsia" w:eastAsiaTheme="minorEastAsia" w:cstheme="minorEastAsia"/>
          <w:bCs/>
          <w:color w:val="auto"/>
          <w:sz w:val="24"/>
          <w:highlight w:val="none"/>
        </w:rPr>
        <w:instrText xml:space="preserve"> HYPERLINK "mailto:以电子文件形式发送至550362779@qq.com" </w:instrText>
      </w:r>
      <w:r>
        <w:rPr>
          <w:rFonts w:hint="eastAsia" w:asciiTheme="minorEastAsia" w:hAnsiTheme="minorEastAsia" w:eastAsiaTheme="minorEastAsia" w:cstheme="minorEastAsia"/>
          <w:bCs/>
          <w:color w:val="auto"/>
          <w:sz w:val="24"/>
          <w:highlight w:val="none"/>
        </w:rPr>
        <w:fldChar w:fldCharType="separate"/>
      </w:r>
      <w:r>
        <w:rPr>
          <w:rFonts w:hint="eastAsia" w:asciiTheme="minorEastAsia" w:hAnsiTheme="minorEastAsia" w:eastAsiaTheme="minorEastAsia" w:cstheme="minorEastAsia"/>
          <w:bCs/>
          <w:color w:val="auto"/>
          <w:sz w:val="24"/>
          <w:highlight w:val="none"/>
        </w:rPr>
        <w:t>以电子文件形式发送至</w:t>
      </w:r>
      <w:r>
        <w:rPr>
          <w:rFonts w:hint="eastAsia" w:asciiTheme="minorEastAsia" w:hAnsiTheme="minorEastAsia" w:eastAsiaTheme="minorEastAsia" w:cstheme="minorEastAsia"/>
          <w:bCs/>
          <w:color w:val="auto"/>
          <w:sz w:val="24"/>
          <w:highlight w:val="none"/>
        </w:rPr>
        <w:fldChar w:fldCharType="end"/>
      </w:r>
      <w:r>
        <w:rPr>
          <w:rFonts w:hint="eastAsia" w:asciiTheme="minorEastAsia" w:hAnsiTheme="minorEastAsia" w:eastAsiaTheme="minorEastAsia" w:cstheme="minorEastAsia"/>
          <w:bCs/>
          <w:color w:val="auto"/>
          <w:sz w:val="24"/>
          <w:highlight w:val="none"/>
        </w:rPr>
        <w:t>指定邮箱：</w:t>
      </w:r>
      <w:r>
        <w:rPr>
          <w:rFonts w:hint="eastAsia" w:asciiTheme="minorEastAsia" w:hAnsiTheme="minorEastAsia" w:eastAsiaTheme="minorEastAsia" w:cstheme="minorEastAsia"/>
          <w:bCs/>
          <w:color w:val="auto"/>
          <w:sz w:val="24"/>
          <w:highlight w:val="none"/>
        </w:rPr>
        <w:fldChar w:fldCharType="begin"/>
      </w:r>
      <w:r>
        <w:rPr>
          <w:rFonts w:hint="eastAsia" w:asciiTheme="minorEastAsia" w:hAnsiTheme="minorEastAsia" w:eastAsiaTheme="minorEastAsia" w:cstheme="minorEastAsia"/>
          <w:bCs/>
          <w:color w:val="auto"/>
          <w:sz w:val="24"/>
          <w:highlight w:val="none"/>
        </w:rPr>
        <w:instrText xml:space="preserve"> HYPERLINK "mailto:fgyjszx2@163.com（不具单位名称，不加盖单位公章）。招标人在收到疑问材料后2日内予以解答，并于2019年2月" </w:instrText>
      </w:r>
      <w:r>
        <w:rPr>
          <w:rFonts w:hint="eastAsia" w:asciiTheme="minorEastAsia" w:hAnsiTheme="minorEastAsia" w:eastAsiaTheme="minorEastAsia" w:cstheme="minorEastAsia"/>
          <w:bCs/>
          <w:color w:val="auto"/>
          <w:sz w:val="24"/>
          <w:highlight w:val="none"/>
        </w:rPr>
        <w:fldChar w:fldCharType="separate"/>
      </w:r>
      <w:r>
        <w:rPr>
          <w:rFonts w:hint="eastAsia" w:asciiTheme="minorEastAsia" w:hAnsiTheme="minorEastAsia" w:eastAsiaTheme="minorEastAsia" w:cstheme="minorEastAsia"/>
          <w:bCs/>
          <w:color w:val="auto"/>
          <w:sz w:val="24"/>
          <w:highlight w:val="none"/>
          <w:lang w:val="en-US" w:eastAsia="zh-CN"/>
        </w:rPr>
        <w:t>ntsgjgsjgc</w:t>
      </w:r>
      <w:r>
        <w:rPr>
          <w:rFonts w:hint="eastAsia" w:asciiTheme="minorEastAsia" w:hAnsiTheme="minorEastAsia" w:eastAsiaTheme="minorEastAsia" w:cstheme="minorEastAsia"/>
          <w:bCs/>
          <w:color w:val="auto"/>
          <w:sz w:val="24"/>
          <w:highlight w:val="none"/>
        </w:rPr>
        <w:t>@163.com（不具单位名称，不加盖单位公章）。招标人在收到疑问材料后2日内予以解答，</w:t>
      </w:r>
      <w:r>
        <w:rPr>
          <w:rFonts w:hint="eastAsia" w:asciiTheme="minorEastAsia" w:hAnsiTheme="minorEastAsia" w:eastAsiaTheme="minorEastAsia" w:cstheme="minorEastAsia"/>
          <w:bCs/>
          <w:color w:val="auto"/>
          <w:sz w:val="24"/>
          <w:highlight w:val="none"/>
          <w:lang w:eastAsia="zh-CN"/>
        </w:rPr>
        <w:t>并于投标截止前</w:t>
      </w:r>
      <w:r>
        <w:rPr>
          <w:rFonts w:hint="eastAsia" w:asciiTheme="minorEastAsia" w:hAnsiTheme="minorEastAsia" w:eastAsiaTheme="minorEastAsia" w:cstheme="minorEastAsia"/>
          <w:bCs/>
          <w:color w:val="auto"/>
          <w:sz w:val="24"/>
          <w:highlight w:val="none"/>
          <w:lang w:val="en-US" w:eastAsia="zh-CN"/>
        </w:rPr>
        <w:t>3天</w:t>
      </w:r>
      <w:r>
        <w:rPr>
          <w:rFonts w:hint="eastAsia" w:asciiTheme="minorEastAsia" w:hAnsiTheme="minorEastAsia" w:eastAsiaTheme="minorEastAsia" w:cstheme="minorEastAsia"/>
          <w:bCs/>
          <w:color w:val="auto"/>
          <w:sz w:val="24"/>
          <w:highlight w:val="none"/>
        </w:rPr>
        <w:fldChar w:fldCharType="end"/>
      </w:r>
      <w:r>
        <w:rPr>
          <w:rFonts w:hint="eastAsia" w:asciiTheme="minorEastAsia" w:hAnsiTheme="minorEastAsia" w:eastAsiaTheme="minorEastAsia" w:cstheme="minorEastAsia"/>
          <w:bCs/>
          <w:color w:val="auto"/>
          <w:sz w:val="24"/>
          <w:highlight w:val="none"/>
          <w:lang w:eastAsia="zh-CN"/>
        </w:rPr>
        <w:t>内</w:t>
      </w:r>
      <w:r>
        <w:rPr>
          <w:rFonts w:hint="eastAsia" w:asciiTheme="minorEastAsia" w:hAnsiTheme="minorEastAsia" w:eastAsiaTheme="minorEastAsia" w:cstheme="minorEastAsia"/>
          <w:bCs/>
          <w:color w:val="auto"/>
          <w:sz w:val="24"/>
          <w:highlight w:val="none"/>
        </w:rPr>
        <w:t>将解答内容（若有）以</w:t>
      </w:r>
      <w:r>
        <w:rPr>
          <w:rFonts w:hint="eastAsia" w:asciiTheme="minorEastAsia" w:hAnsiTheme="minorEastAsia" w:eastAsiaTheme="minorEastAsia" w:cstheme="minorEastAsia"/>
          <w:bCs/>
          <w:color w:val="auto"/>
          <w:sz w:val="24"/>
          <w:highlight w:val="none"/>
          <w:lang w:eastAsia="zh-CN"/>
        </w:rPr>
        <w:t>补充通知的形式发布于</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”网站，请各潜在投标人在“</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”网站自行下载。</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6.3招标文件的澄清答疑将在6.2规定的时间前，在“</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”网站向所有投标人公示，但招标人不指明澄清问题的来源。</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投标人对招标人提供的招标文件所做出的推论、解释和结论，招标人概不负责。投标人由于对招标文件的任何推论和误解均由投标人自负。</w:t>
      </w:r>
    </w:p>
    <w:p>
      <w:pPr>
        <w:autoSpaceDE w:val="0"/>
        <w:autoSpaceDN w:val="0"/>
        <w:adjustRightInd w:val="0"/>
        <w:spacing w:line="460" w:lineRule="exact"/>
        <w:jc w:val="left"/>
        <w:rPr>
          <w:rFonts w:hint="eastAsia" w:asciiTheme="minorEastAsia" w:hAnsiTheme="minorEastAsia" w:eastAsiaTheme="minorEastAsia" w:cstheme="minorEastAsia"/>
          <w:bCs/>
          <w:color w:val="auto"/>
          <w:kern w:val="0"/>
          <w:sz w:val="28"/>
          <w:szCs w:val="28"/>
          <w:highlight w:val="none"/>
        </w:rPr>
      </w:pPr>
    </w:p>
    <w:p>
      <w:pPr>
        <w:autoSpaceDE w:val="0"/>
        <w:autoSpaceDN w:val="0"/>
        <w:adjustRightInd w:val="0"/>
        <w:spacing w:line="460" w:lineRule="exact"/>
        <w:jc w:val="left"/>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eastAsiaTheme="minorEastAsia" w:cstheme="minorEastAsia"/>
          <w:bCs/>
          <w:color w:val="auto"/>
          <w:kern w:val="0"/>
          <w:sz w:val="28"/>
          <w:szCs w:val="28"/>
          <w:highlight w:val="none"/>
        </w:rPr>
        <w:t>7、招标文件的修改</w:t>
      </w:r>
    </w:p>
    <w:p>
      <w:pPr>
        <w:tabs>
          <w:tab w:val="left" w:pos="2700"/>
        </w:tabs>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7.1招标文件发布后，在投标截止期前，确需对招标文件进行修改的，招标人以招标文件澄清、答疑方式，经“</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”网站向所有投标人公示。</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 xml:space="preserve">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7.3本项目采用电子答疑，招标人对招标文件的所作澄清、答疑、修改均以“</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”网站上公布的内容为准。招标文件的答疑内容前后期相互矛盾时，以公示时间在后的文件为准。投标人应在投标截止时间前随时查看“</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 xml:space="preserve">”网站中有关该项目招标文件的答疑内容。投标人因自身原因未能及时掌握上述网上公示信息，由此造成投标损失自负。 </w:t>
      </w: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（三）投标文件</w:t>
      </w:r>
    </w:p>
    <w:p>
      <w:pPr>
        <w:spacing w:line="480" w:lineRule="exac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0"/>
          <w:sz w:val="24"/>
          <w:highlight w:val="none"/>
        </w:rPr>
        <w:t>8、</w:t>
      </w:r>
      <w:r>
        <w:rPr>
          <w:rFonts w:hint="eastAsia" w:asciiTheme="minorEastAsia" w:hAnsiTheme="minorEastAsia" w:eastAsiaTheme="minorEastAsia" w:cstheme="minorEastAsia"/>
          <w:bCs/>
          <w:color w:val="auto"/>
          <w:sz w:val="24"/>
          <w:highlight w:val="none"/>
        </w:rPr>
        <w:t xml:space="preserve">投标人应认真阅读招标文件所有内容，未按招标文件要求编制的投标文件将被拒绝或者作为废标处理。 </w:t>
      </w:r>
    </w:p>
    <w:p>
      <w:pPr>
        <w:spacing w:line="480" w:lineRule="exac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0"/>
          <w:sz w:val="24"/>
          <w:highlight w:val="none"/>
        </w:rPr>
        <w:t>9、</w:t>
      </w:r>
      <w:r>
        <w:rPr>
          <w:rFonts w:hint="eastAsia" w:asciiTheme="minorEastAsia" w:hAnsiTheme="minorEastAsia" w:eastAsiaTheme="minorEastAsia" w:cstheme="minorEastAsia"/>
          <w:bCs/>
          <w:color w:val="auto"/>
          <w:sz w:val="24"/>
          <w:highlight w:val="none"/>
        </w:rPr>
        <w:t>本项目投标文件由</w:t>
      </w:r>
      <w:r>
        <w:rPr>
          <w:rFonts w:hint="eastAsia" w:asciiTheme="minorEastAsia" w:hAnsiTheme="minorEastAsia" w:eastAsiaTheme="minorEastAsia" w:cstheme="minorEastAsia"/>
          <w:b/>
          <w:bCs/>
          <w:color w:val="auto"/>
          <w:sz w:val="24"/>
          <w:highlight w:val="none"/>
          <w:u w:val="single"/>
        </w:rPr>
        <w:t>资格审查文件、</w:t>
      </w:r>
      <w:r>
        <w:rPr>
          <w:rFonts w:hint="eastAsia" w:asciiTheme="minorEastAsia" w:hAnsiTheme="minorEastAsia" w:eastAsiaTheme="minorEastAsia" w:cstheme="minorEastAsia"/>
          <w:b/>
          <w:bCs/>
          <w:color w:val="auto"/>
          <w:sz w:val="24"/>
          <w:highlight w:val="none"/>
          <w:u w:val="single"/>
          <w:lang w:eastAsia="zh-CN"/>
        </w:rPr>
        <w:t>价格</w:t>
      </w:r>
      <w:r>
        <w:rPr>
          <w:rFonts w:hint="eastAsia" w:asciiTheme="minorEastAsia" w:hAnsiTheme="minorEastAsia" w:eastAsiaTheme="minorEastAsia" w:cstheme="minorEastAsia"/>
          <w:b/>
          <w:bCs/>
          <w:color w:val="auto"/>
          <w:sz w:val="24"/>
          <w:highlight w:val="none"/>
          <w:u w:val="single"/>
        </w:rPr>
        <w:t>标</w:t>
      </w:r>
      <w:r>
        <w:rPr>
          <w:rFonts w:hint="eastAsia" w:asciiTheme="minorEastAsia" w:hAnsiTheme="minorEastAsia" w:eastAsiaTheme="minorEastAsia" w:cstheme="minorEastAsia"/>
          <w:bCs/>
          <w:color w:val="auto"/>
          <w:sz w:val="24"/>
          <w:highlight w:val="none"/>
        </w:rPr>
        <w:t>两部分组成，具体应包括以下内容：</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9.1 资格审查文件包括内容：</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 xml:space="preserve">(1)法定代表人身份证明书（格式见第四章）；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 xml:space="preserve">(2)授权委托书(如有授权) ，并附委托代理人身份证复印件（格式见第四章）；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(3)企业法人营业执照（副本）复印件；</w:t>
      </w:r>
    </w:p>
    <w:p>
      <w:pPr>
        <w:pStyle w:val="11"/>
        <w:spacing w:line="480" w:lineRule="exact"/>
        <w:ind w:firstLine="480"/>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kern w:val="2"/>
          <w:sz w:val="24"/>
          <w:szCs w:val="24"/>
          <w:highlight w:val="none"/>
          <w:lang w:val="en-US" w:eastAsia="zh-CN" w:bidi="ar-SA"/>
        </w:rPr>
        <w:t>(4) 无不良记录承诺书原件（格式见第四章）；</w:t>
      </w:r>
    </w:p>
    <w:p>
      <w:pPr>
        <w:spacing w:line="480" w:lineRule="exact"/>
        <w:ind w:firstLine="482"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bCs/>
          <w:color w:val="auto"/>
          <w:sz w:val="24"/>
          <w:highlight w:val="none"/>
        </w:rPr>
        <w:t>具体详见本招标文件《第二章　评标办法》中的资格评审标准</w:t>
      </w:r>
      <w:r>
        <w:rPr>
          <w:rFonts w:hint="eastAsia" w:asciiTheme="minorEastAsia" w:hAnsiTheme="minorEastAsia" w:eastAsiaTheme="minorEastAsia" w:cstheme="minorEastAsia"/>
          <w:bCs/>
          <w:color w:val="auto"/>
          <w:sz w:val="24"/>
          <w:highlight w:val="none"/>
        </w:rPr>
        <w:t>。</w:t>
      </w:r>
    </w:p>
    <w:p>
      <w:pPr>
        <w:spacing w:line="480" w:lineRule="exact"/>
        <w:ind w:firstLine="482"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bCs/>
          <w:color w:val="auto"/>
          <w:sz w:val="24"/>
          <w:highlight w:val="none"/>
        </w:rPr>
        <w:t>以上材料如为复印件须加盖投标单位公章。</w:t>
      </w:r>
    </w:p>
    <w:p>
      <w:pPr>
        <w:spacing w:line="480" w:lineRule="exact"/>
        <w:ind w:firstLine="482" w:firstLineChars="200"/>
        <w:rPr>
          <w:rFonts w:hint="eastAsia" w:asciiTheme="minorEastAsia" w:hAnsiTheme="minorEastAsia" w:eastAsiaTheme="minorEastAsia" w:cstheme="minorEastAsia"/>
          <w:b/>
          <w:bCs/>
          <w:color w:val="auto"/>
          <w:sz w:val="24"/>
          <w:highlight w:val="none"/>
          <w:u w:val="single"/>
        </w:rPr>
      </w:pPr>
      <w:r>
        <w:rPr>
          <w:rFonts w:hint="eastAsia" w:asciiTheme="minorEastAsia" w:hAnsiTheme="minorEastAsia" w:eastAsiaTheme="minorEastAsia" w:cstheme="minorEastAsia"/>
          <w:b/>
          <w:bCs/>
          <w:color w:val="auto"/>
          <w:sz w:val="24"/>
          <w:highlight w:val="none"/>
          <w:u w:val="single"/>
        </w:rPr>
        <w:t>特别提醒：</w:t>
      </w:r>
    </w:p>
    <w:p>
      <w:pPr>
        <w:spacing w:line="480" w:lineRule="exact"/>
        <w:ind w:firstLine="482" w:firstLineChars="200"/>
        <w:rPr>
          <w:rFonts w:hint="eastAsia" w:asciiTheme="minorEastAsia" w:hAnsiTheme="minorEastAsia" w:eastAsiaTheme="minorEastAsia" w:cstheme="minorEastAsia"/>
          <w:b/>
          <w:bCs/>
          <w:color w:val="auto"/>
          <w:sz w:val="24"/>
          <w:highlight w:val="none"/>
          <w:u w:val="single"/>
        </w:rPr>
      </w:pPr>
      <w:r>
        <w:rPr>
          <w:rFonts w:hint="eastAsia" w:asciiTheme="minorEastAsia" w:hAnsiTheme="minorEastAsia" w:eastAsiaTheme="minorEastAsia" w:cstheme="minorEastAsia"/>
          <w:b/>
          <w:bCs/>
          <w:color w:val="auto"/>
          <w:sz w:val="24"/>
          <w:highlight w:val="none"/>
          <w:u w:val="single"/>
        </w:rPr>
        <w:t>（1）资格审查文件涉及的相关原件请带至开标现场备查，未携带原件或因携带原件不全，由此引起的后果由投标人自负。</w:t>
      </w:r>
    </w:p>
    <w:p>
      <w:pPr>
        <w:autoSpaceDE w:val="0"/>
        <w:autoSpaceDN w:val="0"/>
        <w:adjustRightInd w:val="0"/>
        <w:spacing w:line="500" w:lineRule="exact"/>
        <w:ind w:firstLine="482" w:firstLineChars="200"/>
        <w:rPr>
          <w:rFonts w:hint="eastAsia" w:asciiTheme="minorEastAsia" w:hAnsiTheme="minorEastAsia" w:eastAsiaTheme="minorEastAsia" w:cstheme="minorEastAsia"/>
          <w:b/>
          <w:bCs/>
          <w:color w:val="auto"/>
          <w:sz w:val="24"/>
          <w:highlight w:val="none"/>
          <w:u w:val="single"/>
        </w:rPr>
      </w:pPr>
      <w:r>
        <w:rPr>
          <w:rFonts w:hint="eastAsia" w:asciiTheme="minorEastAsia" w:hAnsiTheme="minorEastAsia" w:eastAsiaTheme="minorEastAsia" w:cstheme="minorEastAsia"/>
          <w:b/>
          <w:bCs/>
          <w:color w:val="auto"/>
          <w:sz w:val="24"/>
          <w:highlight w:val="none"/>
          <w:u w:val="single"/>
        </w:rPr>
        <w:t>（2）每个投标人在递交投标文件的同时，由授权委托人当场出示授权委托书原件和本人身份证原件；如为法定代表人参加投标，则须由法定代表人当场出示法定代表人身份证明原件和本人身份证原件，准时参加开标会议，否则，其投标文件不予接受。</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 xml:space="preserve">9.2 </w:t>
      </w:r>
      <w:r>
        <w:rPr>
          <w:rFonts w:hint="eastAsia" w:asciiTheme="minorEastAsia" w:hAnsiTheme="minorEastAsia" w:eastAsiaTheme="minorEastAsia" w:cstheme="minorEastAsia"/>
          <w:b/>
          <w:bCs/>
          <w:color w:val="auto"/>
          <w:sz w:val="24"/>
          <w:highlight w:val="none"/>
          <w:lang w:eastAsia="zh-CN"/>
        </w:rPr>
        <w:t>价格</w:t>
      </w:r>
      <w:r>
        <w:rPr>
          <w:rFonts w:hint="eastAsia" w:asciiTheme="minorEastAsia" w:hAnsiTheme="minorEastAsia" w:eastAsiaTheme="minorEastAsia" w:cstheme="minorEastAsia"/>
          <w:b/>
          <w:bCs/>
          <w:color w:val="auto"/>
          <w:sz w:val="24"/>
          <w:highlight w:val="none"/>
        </w:rPr>
        <w:t>标包括内容：</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（1）投标函（格式参见第五章）</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0"/>
          <w:sz w:val="24"/>
          <w:highlight w:val="none"/>
        </w:rPr>
        <w:t>10、招标</w:t>
      </w:r>
      <w:r>
        <w:rPr>
          <w:rFonts w:hint="eastAsia" w:asciiTheme="minorEastAsia" w:hAnsiTheme="minorEastAsia" w:eastAsiaTheme="minorEastAsia" w:cstheme="minorEastAsia"/>
          <w:bCs/>
          <w:color w:val="auto"/>
          <w:sz w:val="24"/>
          <w:highlight w:val="none"/>
        </w:rPr>
        <w:t>文件提供的文件格式(第四章、第五章)投标人必须使用。但表式可以按同样格式进行扩展。</w:t>
      </w:r>
    </w:p>
    <w:p>
      <w:pPr>
        <w:spacing w:line="480" w:lineRule="exact"/>
        <w:ind w:firstLine="480" w:firstLineChars="200"/>
        <w:outlineLvl w:val="3"/>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0"/>
          <w:sz w:val="24"/>
          <w:highlight w:val="none"/>
        </w:rPr>
        <w:t>11、</w:t>
      </w:r>
      <w:r>
        <w:rPr>
          <w:rFonts w:hint="eastAsia" w:asciiTheme="minorEastAsia" w:hAnsiTheme="minorEastAsia" w:eastAsiaTheme="minorEastAsia" w:cstheme="minorEastAsia"/>
          <w:bCs/>
          <w:color w:val="auto"/>
          <w:sz w:val="24"/>
          <w:highlight w:val="none"/>
        </w:rPr>
        <w:t>纸质投标文件正本须用不能擦去的墨水书写或打印，</w:t>
      </w:r>
      <w:r>
        <w:rPr>
          <w:rFonts w:hint="eastAsia" w:asciiTheme="minorEastAsia" w:hAnsiTheme="minorEastAsia" w:eastAsiaTheme="minorEastAsia" w:cstheme="minorEastAsia"/>
          <w:b/>
          <w:bCs/>
          <w:color w:val="auto"/>
          <w:sz w:val="24"/>
          <w:highlight w:val="none"/>
        </w:rPr>
        <w:t>资格审查文件及</w:t>
      </w:r>
      <w:r>
        <w:rPr>
          <w:rFonts w:hint="eastAsia" w:asciiTheme="minorEastAsia" w:hAnsiTheme="minorEastAsia" w:eastAsiaTheme="minorEastAsia" w:cstheme="minorEastAsia"/>
          <w:b/>
          <w:bCs/>
          <w:color w:val="auto"/>
          <w:sz w:val="24"/>
          <w:highlight w:val="none"/>
          <w:lang w:eastAsia="zh-CN"/>
        </w:rPr>
        <w:t>价格标</w:t>
      </w:r>
      <w:r>
        <w:rPr>
          <w:rFonts w:hint="eastAsia" w:asciiTheme="minorEastAsia" w:hAnsiTheme="minorEastAsia" w:eastAsiaTheme="minorEastAsia" w:cstheme="minorEastAsia"/>
          <w:bCs/>
          <w:color w:val="auto"/>
          <w:sz w:val="24"/>
          <w:highlight w:val="none"/>
        </w:rPr>
        <w:t>投标文件副本可以复印，其正、副本都应装订成册，并在封面上正确标明“正本”、“副本”字样。</w:t>
      </w:r>
      <w:r>
        <w:rPr>
          <w:rFonts w:hint="eastAsia" w:asciiTheme="minorEastAsia" w:hAnsiTheme="minorEastAsia" w:eastAsiaTheme="minorEastAsia" w:cstheme="minorEastAsia"/>
          <w:b/>
          <w:bCs/>
          <w:color w:val="auto"/>
          <w:sz w:val="24"/>
          <w:highlight w:val="none"/>
        </w:rPr>
        <w:t>资格审查文件、</w:t>
      </w:r>
      <w:r>
        <w:rPr>
          <w:rFonts w:hint="eastAsia" w:asciiTheme="minorEastAsia" w:hAnsiTheme="minorEastAsia" w:eastAsiaTheme="minorEastAsia" w:cstheme="minorEastAsia"/>
          <w:b/>
          <w:bCs/>
          <w:color w:val="auto"/>
          <w:sz w:val="24"/>
          <w:highlight w:val="none"/>
          <w:lang w:eastAsia="zh-CN"/>
        </w:rPr>
        <w:t>价格标</w:t>
      </w:r>
      <w:r>
        <w:rPr>
          <w:rFonts w:hint="eastAsia" w:asciiTheme="minorEastAsia" w:hAnsiTheme="minorEastAsia" w:eastAsiaTheme="minorEastAsia" w:cstheme="minorEastAsia"/>
          <w:b/>
          <w:bCs/>
          <w:color w:val="auto"/>
          <w:sz w:val="24"/>
          <w:highlight w:val="none"/>
        </w:rPr>
        <w:t>分开装袋密封</w:t>
      </w:r>
      <w:r>
        <w:rPr>
          <w:rFonts w:hint="eastAsia" w:asciiTheme="minorEastAsia" w:hAnsiTheme="minorEastAsia" w:eastAsiaTheme="minorEastAsia" w:cstheme="minorEastAsia"/>
          <w:bCs/>
          <w:color w:val="auto"/>
          <w:sz w:val="24"/>
          <w:highlight w:val="none"/>
        </w:rPr>
        <w:t>。</w:t>
      </w:r>
    </w:p>
    <w:p>
      <w:pPr>
        <w:spacing w:line="480" w:lineRule="exact"/>
        <w:ind w:firstLine="480" w:firstLineChars="200"/>
        <w:outlineLvl w:val="3"/>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全套投标文件应无修改和行间插字。如有修改，须在修改处加盖投标人法定代表人或委托代理人的印鉴。</w:t>
      </w:r>
    </w:p>
    <w:p>
      <w:pPr>
        <w:autoSpaceDE w:val="0"/>
        <w:autoSpaceDN w:val="0"/>
        <w:adjustRightInd w:val="0"/>
        <w:spacing w:line="460" w:lineRule="exact"/>
        <w:jc w:val="left"/>
        <w:rPr>
          <w:rFonts w:hint="eastAsia" w:asciiTheme="minorEastAsia" w:hAnsiTheme="minorEastAsia" w:eastAsiaTheme="minorEastAsia" w:cstheme="minorEastAsia"/>
          <w:b/>
          <w:color w:val="auto"/>
          <w:kern w:val="0"/>
          <w:sz w:val="28"/>
          <w:szCs w:val="28"/>
          <w:highlight w:val="none"/>
        </w:rPr>
      </w:pPr>
      <w:r>
        <w:rPr>
          <w:rFonts w:hint="eastAsia" w:asciiTheme="minorEastAsia" w:hAnsiTheme="minorEastAsia" w:eastAsiaTheme="minorEastAsia" w:cstheme="minorEastAsia"/>
          <w:b/>
          <w:color w:val="auto"/>
          <w:kern w:val="0"/>
          <w:sz w:val="28"/>
          <w:szCs w:val="28"/>
          <w:highlight w:val="none"/>
        </w:rPr>
        <w:t>12、投标有效期</w:t>
      </w:r>
    </w:p>
    <w:p>
      <w:pPr>
        <w:spacing w:line="480" w:lineRule="exact"/>
        <w:ind w:firstLine="48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投标文件自投标截止时间起至投标须知前附表规定的时间内有效。</w:t>
      </w:r>
    </w:p>
    <w:p>
      <w:pPr>
        <w:pStyle w:val="2"/>
        <w:rPr>
          <w:rFonts w:hint="eastAsia" w:asciiTheme="minorEastAsia" w:hAnsiTheme="minorEastAsia" w:eastAsiaTheme="minorEastAsia" w:cstheme="minorEastAsia"/>
          <w:lang w:eastAsia="zh-CN"/>
        </w:rPr>
      </w:pPr>
    </w:p>
    <w:p>
      <w:pPr>
        <w:pStyle w:val="4"/>
        <w:numPr>
          <w:ilvl w:val="0"/>
          <w:numId w:val="1"/>
        </w:numPr>
        <w:spacing w:before="0" w:after="0" w:line="480" w:lineRule="exact"/>
        <w:ind w:firstLine="2711" w:firstLineChars="900"/>
        <w:jc w:val="both"/>
        <w:rPr>
          <w:rFonts w:hint="eastAsia" w:asciiTheme="minorEastAsia" w:hAnsiTheme="minorEastAsia" w:eastAsiaTheme="minorEastAsia" w:cstheme="minorEastAsia"/>
          <w:color w:val="auto"/>
          <w:sz w:val="30"/>
          <w:szCs w:val="30"/>
          <w:highlight w:val="none"/>
          <w:lang w:eastAsia="zh-CN"/>
        </w:rPr>
      </w:pPr>
      <w:r>
        <w:rPr>
          <w:rFonts w:hint="eastAsia" w:asciiTheme="minorEastAsia" w:hAnsiTheme="minorEastAsia" w:eastAsiaTheme="minorEastAsia" w:cstheme="minorEastAsia"/>
          <w:color w:val="auto"/>
          <w:sz w:val="30"/>
          <w:szCs w:val="30"/>
          <w:highlight w:val="none"/>
          <w:lang w:eastAsia="zh-CN"/>
        </w:rPr>
        <w:t>项目需求</w:t>
      </w:r>
    </w:p>
    <w:p>
      <w:pPr>
        <w:spacing w:line="480" w:lineRule="exact"/>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eastAsiaTheme="minorEastAsia" w:cstheme="minorEastAsia"/>
          <w:bCs/>
          <w:color w:val="auto"/>
          <w:sz w:val="24"/>
          <w:highlight w:val="none"/>
          <w:lang w:val="en-US" w:eastAsia="zh-CN"/>
        </w:rPr>
        <w:t>13、</w:t>
      </w:r>
      <w:r>
        <w:rPr>
          <w:rFonts w:hint="eastAsia" w:asciiTheme="minorEastAsia" w:hAnsiTheme="minorEastAsia" w:eastAsiaTheme="minorEastAsia" w:cstheme="minorEastAsia"/>
          <w:bCs/>
          <w:color w:val="auto"/>
          <w:sz w:val="24"/>
          <w:highlight w:val="none"/>
        </w:rPr>
        <w:t>处理量：公交车辆报废轮胎，年处理量约1</w:t>
      </w:r>
      <w:r>
        <w:rPr>
          <w:rFonts w:hint="eastAsia" w:asciiTheme="minorEastAsia" w:hAnsiTheme="minorEastAsia" w:eastAsiaTheme="minorEastAsia" w:cstheme="minorEastAsia"/>
          <w:bCs/>
          <w:color w:val="auto"/>
          <w:sz w:val="24"/>
          <w:highlight w:val="none"/>
          <w:lang w:val="en-US" w:eastAsia="zh-CN"/>
        </w:rPr>
        <w:t>6</w:t>
      </w:r>
      <w:r>
        <w:rPr>
          <w:rFonts w:hint="eastAsia" w:asciiTheme="minorEastAsia" w:hAnsiTheme="minorEastAsia" w:eastAsiaTheme="minorEastAsia" w:cstheme="minorEastAsia"/>
          <w:bCs/>
          <w:color w:val="auto"/>
          <w:sz w:val="24"/>
          <w:highlight w:val="none"/>
        </w:rPr>
        <w:t>00条，具体以实际处理轮胎数量为准，型号有9R22.5、750R16LT、265/70R19.5、215/75R17.5、245/70R19.5、255/70R22.5、195R/70R15LT、275/70R22.5</w:t>
      </w:r>
      <w:r>
        <w:rPr>
          <w:rFonts w:hint="eastAsia" w:asciiTheme="minorEastAsia" w:hAnsiTheme="minorEastAsia" w:eastAsiaTheme="minorEastAsia" w:cstheme="minorEastAsia"/>
          <w:bCs/>
          <w:color w:val="auto"/>
          <w:sz w:val="24"/>
          <w:highlight w:val="none"/>
          <w:lang w:eastAsia="zh-CN"/>
        </w:rPr>
        <w:t>等。</w:t>
      </w:r>
    </w:p>
    <w:p>
      <w:pPr>
        <w:spacing w:line="480" w:lineRule="exac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14、</w:t>
      </w:r>
      <w:r>
        <w:rPr>
          <w:rFonts w:hint="eastAsia" w:asciiTheme="minorEastAsia" w:hAnsiTheme="minorEastAsia" w:eastAsiaTheme="minorEastAsia" w:cstheme="minorEastAsia"/>
          <w:bCs/>
          <w:color w:val="auto"/>
          <w:sz w:val="24"/>
          <w:highlight w:val="none"/>
        </w:rPr>
        <w:t>服务要求：</w:t>
      </w:r>
      <w:r>
        <w:rPr>
          <w:rFonts w:hint="eastAsia" w:asciiTheme="minorEastAsia" w:hAnsiTheme="minorEastAsia" w:eastAsiaTheme="minorEastAsia" w:cstheme="minorEastAsia"/>
          <w:bCs/>
          <w:color w:val="auto"/>
          <w:sz w:val="24"/>
          <w:highlight w:val="none"/>
          <w:lang w:eastAsia="zh-CN"/>
        </w:rPr>
        <w:t>投标人</w:t>
      </w:r>
      <w:r>
        <w:rPr>
          <w:rFonts w:hint="eastAsia" w:asciiTheme="minorEastAsia" w:hAnsiTheme="minorEastAsia" w:eastAsiaTheme="minorEastAsia" w:cstheme="minorEastAsia"/>
          <w:bCs/>
          <w:color w:val="auto"/>
          <w:sz w:val="24"/>
          <w:highlight w:val="none"/>
        </w:rPr>
        <w:t>负责到我公司指定地点装载、运输，并负责依法处理。回收地址为</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。回收单位须自行前往上述地址回收，可现场查看报废轮胎的质量及规格。</w:t>
      </w:r>
    </w:p>
    <w:p>
      <w:pPr>
        <w:spacing w:line="480" w:lineRule="exac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15、</w:t>
      </w:r>
      <w:r>
        <w:rPr>
          <w:rFonts w:hint="eastAsia" w:asciiTheme="minorEastAsia" w:hAnsiTheme="minorEastAsia" w:eastAsiaTheme="minorEastAsia" w:cstheme="minorEastAsia"/>
          <w:bCs/>
          <w:color w:val="auto"/>
          <w:sz w:val="24"/>
          <w:highlight w:val="none"/>
        </w:rPr>
        <w:t>报价要求：</w:t>
      </w:r>
      <w:r>
        <w:rPr>
          <w:rFonts w:hint="eastAsia" w:asciiTheme="minorEastAsia" w:hAnsiTheme="minorEastAsia" w:eastAsiaTheme="minorEastAsia" w:cstheme="minorEastAsia"/>
          <w:bCs/>
          <w:color w:val="auto"/>
          <w:sz w:val="24"/>
          <w:highlight w:val="none"/>
          <w:lang w:eastAsia="zh-CN"/>
        </w:rPr>
        <w:t>投标人</w:t>
      </w:r>
      <w:r>
        <w:rPr>
          <w:rFonts w:hint="eastAsia" w:asciiTheme="minorEastAsia" w:hAnsiTheme="minorEastAsia" w:eastAsiaTheme="minorEastAsia" w:cstheme="minorEastAsia"/>
          <w:bCs/>
          <w:color w:val="auto"/>
          <w:sz w:val="24"/>
          <w:highlight w:val="none"/>
        </w:rPr>
        <w:t>报价前</w:t>
      </w:r>
      <w:r>
        <w:rPr>
          <w:rFonts w:hint="eastAsia" w:asciiTheme="minorEastAsia" w:hAnsiTheme="minorEastAsia" w:eastAsiaTheme="minorEastAsia" w:cstheme="minorEastAsia"/>
          <w:bCs/>
          <w:color w:val="auto"/>
          <w:sz w:val="24"/>
          <w:highlight w:val="none"/>
          <w:lang w:eastAsia="zh-CN"/>
        </w:rPr>
        <w:t>可</w:t>
      </w:r>
      <w:r>
        <w:rPr>
          <w:rFonts w:hint="eastAsia" w:asciiTheme="minorEastAsia" w:hAnsiTheme="minorEastAsia" w:eastAsiaTheme="minorEastAsia" w:cstheme="minorEastAsia"/>
          <w:bCs/>
          <w:color w:val="auto"/>
          <w:sz w:val="24"/>
          <w:highlight w:val="none"/>
        </w:rPr>
        <w:t>联系我公司踏勘现场，报价应包括报废轮胎的装卸、运输和依法处理费用、回收残值。</w:t>
      </w:r>
    </w:p>
    <w:p>
      <w:pPr>
        <w:spacing w:line="480" w:lineRule="exact"/>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16、服务期限：1年，自合同签订之日起。</w:t>
      </w:r>
    </w:p>
    <w:p>
      <w:pPr>
        <w:spacing w:line="480" w:lineRule="exac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17、</w:t>
      </w:r>
      <w:r>
        <w:rPr>
          <w:rFonts w:hint="eastAsia" w:asciiTheme="minorEastAsia" w:hAnsiTheme="minorEastAsia" w:eastAsiaTheme="minorEastAsia" w:cstheme="minorEastAsia"/>
          <w:bCs/>
          <w:color w:val="auto"/>
          <w:sz w:val="24"/>
          <w:highlight w:val="none"/>
        </w:rPr>
        <w:t>付款方式：在双方签订报废轮胎收购核对单后内结算收购费用，以电汇的方式由</w:t>
      </w:r>
      <w:r>
        <w:rPr>
          <w:rFonts w:hint="eastAsia" w:asciiTheme="minorEastAsia" w:hAnsiTheme="minorEastAsia" w:eastAsiaTheme="minorEastAsia" w:cstheme="minorEastAsia"/>
          <w:bCs/>
          <w:color w:val="auto"/>
          <w:sz w:val="24"/>
          <w:highlight w:val="none"/>
          <w:lang w:eastAsia="zh-CN"/>
        </w:rPr>
        <w:t>成交单位</w:t>
      </w:r>
      <w:r>
        <w:rPr>
          <w:rFonts w:hint="eastAsia" w:asciiTheme="minorEastAsia" w:hAnsiTheme="minorEastAsia" w:eastAsiaTheme="minorEastAsia" w:cstheme="minorEastAsia"/>
          <w:bCs/>
          <w:color w:val="auto"/>
          <w:sz w:val="24"/>
          <w:highlight w:val="none"/>
        </w:rPr>
        <w:t>向</w:t>
      </w:r>
      <w:r>
        <w:rPr>
          <w:rFonts w:hint="eastAsia" w:asciiTheme="minorEastAsia" w:hAnsiTheme="minorEastAsia" w:eastAsiaTheme="minorEastAsia" w:cstheme="minorEastAsia"/>
          <w:bCs/>
          <w:color w:val="auto"/>
          <w:sz w:val="24"/>
          <w:highlight w:val="none"/>
          <w:lang w:eastAsia="zh-CN"/>
        </w:rPr>
        <w:t>招标单位</w:t>
      </w:r>
      <w:r>
        <w:rPr>
          <w:rFonts w:hint="eastAsia" w:asciiTheme="minorEastAsia" w:hAnsiTheme="minorEastAsia" w:eastAsiaTheme="minorEastAsia" w:cstheme="minorEastAsia"/>
          <w:bCs/>
          <w:color w:val="auto"/>
          <w:sz w:val="24"/>
          <w:highlight w:val="none"/>
        </w:rPr>
        <w:t>一次性全额支付，</w:t>
      </w:r>
      <w:r>
        <w:rPr>
          <w:rFonts w:hint="eastAsia" w:asciiTheme="minorEastAsia" w:hAnsiTheme="minorEastAsia" w:eastAsiaTheme="minorEastAsia" w:cstheme="minorEastAsia"/>
          <w:bCs/>
          <w:color w:val="auto"/>
          <w:sz w:val="24"/>
          <w:highlight w:val="none"/>
          <w:lang w:eastAsia="zh-CN"/>
        </w:rPr>
        <w:t>成交单位</w:t>
      </w:r>
      <w:r>
        <w:rPr>
          <w:rFonts w:hint="eastAsia" w:asciiTheme="minorEastAsia" w:hAnsiTheme="minorEastAsia" w:eastAsiaTheme="minorEastAsia" w:cstheme="minorEastAsia"/>
          <w:bCs/>
          <w:color w:val="auto"/>
          <w:sz w:val="24"/>
          <w:highlight w:val="none"/>
        </w:rPr>
        <w:t>凭缴款单方可运走报废轮胎。</w:t>
      </w:r>
    </w:p>
    <w:p>
      <w:pPr>
        <w:numPr>
          <w:ilvl w:val="0"/>
          <w:numId w:val="0"/>
        </w:numPr>
        <w:rPr>
          <w:rFonts w:hint="eastAsia" w:asciiTheme="minorEastAsia" w:hAnsiTheme="minorEastAsia" w:eastAsiaTheme="minorEastAsia" w:cstheme="minorEastAsia"/>
          <w:lang w:eastAsia="zh-CN"/>
        </w:rPr>
      </w:pPr>
    </w:p>
    <w:p>
      <w:pPr>
        <w:pStyle w:val="4"/>
        <w:spacing w:before="0" w:after="0" w:line="480" w:lineRule="exact"/>
        <w:ind w:firstLine="2711" w:firstLineChars="900"/>
        <w:jc w:val="both"/>
        <w:rPr>
          <w:rFonts w:hint="eastAsia" w:asciiTheme="minorEastAsia" w:hAnsiTheme="minorEastAsia" w:eastAsiaTheme="minorEastAsia" w:cstheme="minorEastAsia"/>
          <w:color w:val="auto"/>
          <w:sz w:val="30"/>
          <w:szCs w:val="30"/>
          <w:highlight w:val="none"/>
        </w:rPr>
      </w:pPr>
    </w:p>
    <w:p>
      <w:pPr>
        <w:pStyle w:val="4"/>
        <w:spacing w:before="0" w:after="0" w:line="480" w:lineRule="exact"/>
        <w:ind w:firstLine="2711" w:firstLineChars="900"/>
        <w:jc w:val="both"/>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lang w:eastAsia="zh-CN"/>
        </w:rPr>
        <w:t>（五）回收底价</w:t>
      </w:r>
      <w:r>
        <w:rPr>
          <w:rFonts w:hint="eastAsia" w:asciiTheme="minorEastAsia" w:hAnsiTheme="minorEastAsia" w:eastAsiaTheme="minorEastAsia" w:cstheme="minorEastAsia"/>
          <w:color w:val="auto"/>
          <w:sz w:val="30"/>
          <w:szCs w:val="30"/>
          <w:highlight w:val="none"/>
        </w:rPr>
        <w:t>及投标报价</w:t>
      </w:r>
      <w:bookmarkEnd w:id="18"/>
    </w:p>
    <w:p>
      <w:pPr>
        <w:spacing w:line="480" w:lineRule="exact"/>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18、回收底价</w:t>
      </w:r>
    </w:p>
    <w:p>
      <w:pPr>
        <w:spacing w:line="480" w:lineRule="exact"/>
        <w:ind w:firstLine="48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投标人的投标报价任何一项低于回收底价的，招标人将作废标处理。</w:t>
      </w:r>
    </w:p>
    <w:p>
      <w:pPr>
        <w:spacing w:line="480" w:lineRule="exact"/>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19、投标报价的范围</w:t>
      </w:r>
    </w:p>
    <w:p>
      <w:pPr>
        <w:spacing w:line="480" w:lineRule="exact"/>
        <w:ind w:firstLine="48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投标报价应包括招标文件所确定的招标范围内投入人员工资、差旅费、会务费、资料费、文件打印装订费、管理费及税金等因完成本合同范围工作而需要或可能发生的所有费用。</w:t>
      </w:r>
    </w:p>
    <w:p>
      <w:pPr>
        <w:spacing w:line="480" w:lineRule="exact"/>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20、投标报价方式：</w:t>
      </w:r>
    </w:p>
    <w:p>
      <w:pPr>
        <w:spacing w:line="480" w:lineRule="exact"/>
        <w:ind w:firstLine="480"/>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 xml:space="preserve">本项目采用 固定单价报价 方式。   </w:t>
      </w:r>
    </w:p>
    <w:p>
      <w:pPr>
        <w:pStyle w:val="2"/>
        <w:rPr>
          <w:rFonts w:hint="eastAsia" w:asciiTheme="minorEastAsia" w:hAnsiTheme="minorEastAsia" w:eastAsiaTheme="minorEastAsia" w:cstheme="minorEastAsia"/>
        </w:rPr>
      </w:pP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 xml:space="preserve"> (五) 投标文件的密封和递交</w:t>
      </w:r>
    </w:p>
    <w:p>
      <w:pPr>
        <w:autoSpaceDE w:val="0"/>
        <w:autoSpaceDN w:val="0"/>
        <w:adjustRightInd w:val="0"/>
        <w:spacing w:line="460" w:lineRule="exact"/>
        <w:jc w:val="left"/>
        <w:rPr>
          <w:rFonts w:hint="eastAsia" w:asciiTheme="minorEastAsia" w:hAnsiTheme="minorEastAsia" w:eastAsiaTheme="minorEastAsia" w:cstheme="minorEastAsia"/>
          <w:bCs/>
          <w:color w:val="auto"/>
          <w:kern w:val="0"/>
          <w:sz w:val="24"/>
          <w:szCs w:val="24"/>
          <w:highlight w:val="none"/>
        </w:rPr>
      </w:pPr>
      <w:r>
        <w:rPr>
          <w:rFonts w:hint="eastAsia" w:asciiTheme="minorEastAsia" w:hAnsiTheme="minorEastAsia" w:eastAsiaTheme="minorEastAsia" w:cstheme="minorEastAsia"/>
          <w:bCs/>
          <w:color w:val="auto"/>
          <w:kern w:val="0"/>
          <w:sz w:val="24"/>
          <w:szCs w:val="24"/>
          <w:highlight w:val="none"/>
          <w:lang w:val="en-US" w:eastAsia="zh-CN"/>
        </w:rPr>
        <w:t>21</w:t>
      </w:r>
      <w:r>
        <w:rPr>
          <w:rFonts w:hint="eastAsia" w:asciiTheme="minorEastAsia" w:hAnsiTheme="minorEastAsia" w:eastAsiaTheme="minorEastAsia" w:cstheme="minorEastAsia"/>
          <w:bCs/>
          <w:color w:val="auto"/>
          <w:kern w:val="0"/>
          <w:sz w:val="24"/>
          <w:szCs w:val="24"/>
          <w:highlight w:val="none"/>
        </w:rPr>
        <w:t>、投标文件的密封与标志</w:t>
      </w:r>
    </w:p>
    <w:p>
      <w:pPr>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21</w:t>
      </w:r>
      <w:r>
        <w:rPr>
          <w:rFonts w:hint="eastAsia" w:asciiTheme="minorEastAsia" w:hAnsiTheme="minorEastAsia" w:eastAsiaTheme="minorEastAsia" w:cstheme="minorEastAsia"/>
          <w:bCs/>
          <w:color w:val="auto"/>
          <w:sz w:val="24"/>
          <w:szCs w:val="24"/>
          <w:highlight w:val="none"/>
        </w:rPr>
        <w:t>.1 本项目投标文件由</w:t>
      </w:r>
      <w:r>
        <w:rPr>
          <w:rFonts w:hint="eastAsia" w:asciiTheme="minorEastAsia" w:hAnsiTheme="minorEastAsia" w:eastAsiaTheme="minorEastAsia" w:cstheme="minorEastAsia"/>
          <w:b/>
          <w:bCs/>
          <w:color w:val="auto"/>
          <w:sz w:val="24"/>
          <w:szCs w:val="24"/>
          <w:highlight w:val="none"/>
          <w:u w:val="single"/>
        </w:rPr>
        <w:t>资格审查文件、</w:t>
      </w:r>
      <w:r>
        <w:rPr>
          <w:rFonts w:hint="eastAsia" w:asciiTheme="minorEastAsia" w:hAnsiTheme="minorEastAsia" w:eastAsiaTheme="minorEastAsia" w:cstheme="minorEastAsia"/>
          <w:b/>
          <w:bCs/>
          <w:color w:val="auto"/>
          <w:sz w:val="24"/>
          <w:szCs w:val="24"/>
          <w:highlight w:val="none"/>
          <w:u w:val="single"/>
          <w:lang w:eastAsia="zh-CN"/>
        </w:rPr>
        <w:t>价格标</w:t>
      </w:r>
      <w:r>
        <w:rPr>
          <w:rFonts w:hint="eastAsia" w:asciiTheme="minorEastAsia" w:hAnsiTheme="minorEastAsia" w:eastAsiaTheme="minorEastAsia" w:cstheme="minorEastAsia"/>
          <w:bCs/>
          <w:color w:val="auto"/>
          <w:sz w:val="24"/>
          <w:szCs w:val="24"/>
          <w:highlight w:val="none"/>
        </w:rPr>
        <w:t>两部分组成。</w:t>
      </w:r>
    </w:p>
    <w:p>
      <w:pPr>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snapToGrid w:val="0"/>
          <w:color w:val="auto"/>
          <w:kern w:val="0"/>
          <w:sz w:val="24"/>
          <w:szCs w:val="24"/>
          <w:highlight w:val="none"/>
          <w:lang w:val="en-US" w:eastAsia="zh-CN"/>
        </w:rPr>
        <w:t>21</w:t>
      </w:r>
      <w:r>
        <w:rPr>
          <w:rFonts w:hint="eastAsia" w:asciiTheme="minorEastAsia" w:hAnsiTheme="minorEastAsia" w:eastAsiaTheme="minorEastAsia" w:cstheme="minorEastAsia"/>
          <w:bCs/>
          <w:snapToGrid w:val="0"/>
          <w:color w:val="auto"/>
          <w:kern w:val="0"/>
          <w:sz w:val="24"/>
          <w:szCs w:val="24"/>
          <w:highlight w:val="none"/>
        </w:rPr>
        <w:t xml:space="preserve">.2 </w:t>
      </w:r>
      <w:r>
        <w:rPr>
          <w:rFonts w:hint="eastAsia" w:asciiTheme="minorEastAsia" w:hAnsiTheme="minorEastAsia" w:eastAsiaTheme="minorEastAsia" w:cstheme="minorEastAsia"/>
          <w:b/>
          <w:bCs/>
          <w:color w:val="auto"/>
          <w:sz w:val="24"/>
          <w:szCs w:val="24"/>
          <w:highlight w:val="none"/>
        </w:rPr>
        <w:t>资格审查文件（壹式</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u w:val="single"/>
          <w:lang w:eastAsia="zh-CN"/>
        </w:rPr>
        <w:t>叁</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rPr>
        <w:t>份，其中正本</w:t>
      </w:r>
      <w:r>
        <w:rPr>
          <w:rFonts w:hint="eastAsia" w:asciiTheme="minorEastAsia" w:hAnsiTheme="minorEastAsia" w:eastAsiaTheme="minorEastAsia" w:cstheme="minorEastAsia"/>
          <w:b/>
          <w:bCs/>
          <w:color w:val="auto"/>
          <w:sz w:val="24"/>
          <w:szCs w:val="24"/>
          <w:highlight w:val="none"/>
          <w:u w:val="single"/>
        </w:rPr>
        <w:t xml:space="preserve">  壹  </w:t>
      </w:r>
      <w:r>
        <w:rPr>
          <w:rFonts w:hint="eastAsia" w:asciiTheme="minorEastAsia" w:hAnsiTheme="minorEastAsia" w:eastAsiaTheme="minorEastAsia" w:cstheme="minorEastAsia"/>
          <w:b/>
          <w:bCs/>
          <w:color w:val="auto"/>
          <w:sz w:val="24"/>
          <w:szCs w:val="24"/>
          <w:highlight w:val="none"/>
        </w:rPr>
        <w:t>份，副本</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u w:val="single"/>
          <w:lang w:eastAsia="zh-CN"/>
        </w:rPr>
        <w:t>贰</w:t>
      </w:r>
      <w:r>
        <w:rPr>
          <w:rFonts w:hint="eastAsia" w:asciiTheme="minorEastAsia" w:hAnsiTheme="minorEastAsia" w:eastAsiaTheme="minorEastAsia" w:cstheme="minorEastAsia"/>
          <w:b/>
          <w:bCs/>
          <w:color w:val="auto"/>
          <w:sz w:val="24"/>
          <w:szCs w:val="24"/>
          <w:highlight w:val="none"/>
        </w:rPr>
        <w:t>份，并分别标注）；</w:t>
      </w:r>
      <w:r>
        <w:rPr>
          <w:rFonts w:hint="eastAsia" w:asciiTheme="minorEastAsia" w:hAnsiTheme="minorEastAsia" w:eastAsiaTheme="minorEastAsia" w:cstheme="minorEastAsia"/>
          <w:b/>
          <w:bCs/>
          <w:color w:val="auto"/>
          <w:sz w:val="24"/>
          <w:szCs w:val="24"/>
          <w:highlight w:val="none"/>
          <w:lang w:eastAsia="zh-CN"/>
        </w:rPr>
        <w:t>价格标</w:t>
      </w:r>
      <w:r>
        <w:rPr>
          <w:rFonts w:hint="eastAsia" w:asciiTheme="minorEastAsia" w:hAnsiTheme="minorEastAsia" w:eastAsiaTheme="minorEastAsia" w:cstheme="minorEastAsia"/>
          <w:b/>
          <w:bCs/>
          <w:color w:val="auto"/>
          <w:sz w:val="24"/>
          <w:szCs w:val="24"/>
          <w:highlight w:val="none"/>
        </w:rPr>
        <w:t>（壹式</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u w:val="single"/>
          <w:lang w:eastAsia="zh-CN"/>
        </w:rPr>
        <w:t>叁</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rPr>
        <w:t>份，其中正本</w:t>
      </w:r>
      <w:r>
        <w:rPr>
          <w:rFonts w:hint="eastAsia" w:asciiTheme="minorEastAsia" w:hAnsiTheme="minorEastAsia" w:eastAsiaTheme="minorEastAsia" w:cstheme="minorEastAsia"/>
          <w:b/>
          <w:bCs/>
          <w:color w:val="auto"/>
          <w:sz w:val="24"/>
          <w:szCs w:val="24"/>
          <w:highlight w:val="none"/>
          <w:u w:val="single"/>
        </w:rPr>
        <w:t xml:space="preserve">  壹  </w:t>
      </w:r>
      <w:r>
        <w:rPr>
          <w:rFonts w:hint="eastAsia" w:asciiTheme="minorEastAsia" w:hAnsiTheme="minorEastAsia" w:eastAsiaTheme="minorEastAsia" w:cstheme="minorEastAsia"/>
          <w:b/>
          <w:bCs/>
          <w:color w:val="auto"/>
          <w:sz w:val="24"/>
          <w:szCs w:val="24"/>
          <w:highlight w:val="none"/>
        </w:rPr>
        <w:t>份，副本</w:t>
      </w:r>
      <w:r>
        <w:rPr>
          <w:rFonts w:hint="eastAsia" w:asciiTheme="minorEastAsia" w:hAnsiTheme="minorEastAsia" w:eastAsiaTheme="minorEastAsia" w:cstheme="minorEastAsia"/>
          <w:b/>
          <w:bCs/>
          <w:color w:val="auto"/>
          <w:sz w:val="24"/>
          <w:szCs w:val="24"/>
          <w:highlight w:val="none"/>
          <w:lang w:eastAsia="zh-CN"/>
        </w:rPr>
        <w:t>贰</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rPr>
        <w:t xml:space="preserve">份，并分别标注）。投标人可将投标文件正副本统一密封于一个密封袋。如正本和副本分别密封的，应在封袋上标明正、副本字样。  </w:t>
      </w:r>
    </w:p>
    <w:p>
      <w:pPr>
        <w:spacing w:line="480" w:lineRule="exact"/>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u w:val="single"/>
        </w:rPr>
        <w:t>资格审查文件、</w:t>
      </w:r>
      <w:r>
        <w:rPr>
          <w:rFonts w:hint="eastAsia" w:asciiTheme="minorEastAsia" w:hAnsiTheme="minorEastAsia" w:eastAsiaTheme="minorEastAsia" w:cstheme="minorEastAsia"/>
          <w:b/>
          <w:bCs/>
          <w:color w:val="auto"/>
          <w:sz w:val="24"/>
          <w:szCs w:val="24"/>
          <w:highlight w:val="none"/>
          <w:u w:val="single"/>
          <w:lang w:eastAsia="zh-CN"/>
        </w:rPr>
        <w:t>价格标</w:t>
      </w:r>
      <w:r>
        <w:rPr>
          <w:rFonts w:hint="eastAsia" w:asciiTheme="minorEastAsia" w:hAnsiTheme="minorEastAsia" w:eastAsiaTheme="minorEastAsia" w:cstheme="minorEastAsia"/>
          <w:b/>
          <w:bCs/>
          <w:color w:val="auto"/>
          <w:sz w:val="24"/>
          <w:szCs w:val="24"/>
          <w:highlight w:val="none"/>
        </w:rPr>
        <w:t>两部分，必须分袋密封，并在封袋上（最外面）加盖投标人单位公章和单位法定代表人章，另须在封袋上（最外面）标明“资格审查文件”、“</w:t>
      </w:r>
      <w:r>
        <w:rPr>
          <w:rFonts w:hint="eastAsia" w:asciiTheme="minorEastAsia" w:hAnsiTheme="minorEastAsia" w:eastAsiaTheme="minorEastAsia" w:cstheme="minorEastAsia"/>
          <w:b/>
          <w:bCs/>
          <w:color w:val="auto"/>
          <w:sz w:val="24"/>
          <w:szCs w:val="24"/>
          <w:highlight w:val="none"/>
          <w:lang w:eastAsia="zh-CN"/>
        </w:rPr>
        <w:t>价格标</w:t>
      </w:r>
      <w:r>
        <w:rPr>
          <w:rFonts w:hint="eastAsia" w:asciiTheme="minorEastAsia" w:hAnsiTheme="minorEastAsia" w:eastAsiaTheme="minorEastAsia" w:cstheme="minorEastAsia"/>
          <w:b/>
          <w:bCs/>
          <w:color w:val="auto"/>
          <w:sz w:val="24"/>
          <w:szCs w:val="24"/>
          <w:highlight w:val="none"/>
        </w:rPr>
        <w:t>”，同时还要写明招标人名称、项目名称及投标人名称。</w:t>
      </w:r>
    </w:p>
    <w:p>
      <w:pPr>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21</w:t>
      </w:r>
      <w:r>
        <w:rPr>
          <w:rFonts w:hint="eastAsia" w:asciiTheme="minorEastAsia" w:hAnsiTheme="minorEastAsia" w:eastAsiaTheme="minorEastAsia" w:cstheme="minorEastAsia"/>
          <w:bCs/>
          <w:color w:val="auto"/>
          <w:sz w:val="24"/>
          <w:szCs w:val="24"/>
          <w:highlight w:val="none"/>
        </w:rPr>
        <w:t>.3</w:t>
      </w:r>
      <w:r>
        <w:rPr>
          <w:rFonts w:hint="eastAsia" w:asciiTheme="minorEastAsia" w:hAnsiTheme="minorEastAsia" w:eastAsiaTheme="minorEastAsia" w:cstheme="minorEastAsia"/>
          <w:bCs/>
          <w:color w:val="auto"/>
          <w:kern w:val="0"/>
          <w:sz w:val="24"/>
          <w:szCs w:val="24"/>
          <w:highlight w:val="none"/>
        </w:rPr>
        <w:t xml:space="preserve"> </w:t>
      </w:r>
      <w:r>
        <w:rPr>
          <w:rFonts w:hint="eastAsia" w:asciiTheme="minorEastAsia" w:hAnsiTheme="minorEastAsia" w:eastAsiaTheme="minorEastAsia" w:cstheme="minorEastAsia"/>
          <w:b/>
          <w:bCs/>
          <w:color w:val="auto"/>
          <w:sz w:val="24"/>
          <w:szCs w:val="24"/>
          <w:highlight w:val="none"/>
        </w:rPr>
        <w:t>所有投标文件的密封袋封口处均应加盖投标人公章</w:t>
      </w:r>
      <w:r>
        <w:rPr>
          <w:rFonts w:hint="eastAsia" w:asciiTheme="minorEastAsia" w:hAnsiTheme="minorEastAsia" w:eastAsiaTheme="minorEastAsia" w:cstheme="minorEastAsia"/>
          <w:bCs/>
          <w:color w:val="auto"/>
          <w:sz w:val="24"/>
          <w:szCs w:val="24"/>
          <w:highlight w:val="none"/>
        </w:rPr>
        <w:t>。投标人未按上述规定提交投标文件，其投标文件将被拒绝，并退还给投标人。</w:t>
      </w:r>
    </w:p>
    <w:p>
      <w:pPr>
        <w:spacing w:line="480" w:lineRule="exact"/>
        <w:ind w:firstLine="480" w:firstLineChars="200"/>
        <w:rPr>
          <w:rFonts w:hint="eastAsia" w:asciiTheme="minorEastAsia" w:hAnsiTheme="minorEastAsia" w:eastAsiaTheme="minorEastAsia" w:cstheme="minorEastAsia"/>
          <w:bCs/>
          <w:color w:val="auto"/>
          <w:kern w:val="0"/>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21</w:t>
      </w:r>
      <w:r>
        <w:rPr>
          <w:rFonts w:hint="eastAsia" w:asciiTheme="minorEastAsia" w:hAnsiTheme="minorEastAsia" w:eastAsiaTheme="minorEastAsia" w:cstheme="minorEastAsia"/>
          <w:bCs/>
          <w:color w:val="auto"/>
          <w:sz w:val="24"/>
          <w:szCs w:val="24"/>
          <w:highlight w:val="none"/>
        </w:rPr>
        <w:t>.4 投标文件正、副本不一致时，以正本为准。</w:t>
      </w:r>
    </w:p>
    <w:p>
      <w:pPr>
        <w:spacing w:line="480" w:lineRule="exac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val="en-US" w:eastAsia="zh-CN"/>
        </w:rPr>
        <w:t>22</w:t>
      </w:r>
      <w:r>
        <w:rPr>
          <w:rFonts w:hint="eastAsia" w:asciiTheme="minorEastAsia" w:hAnsiTheme="minorEastAsia" w:eastAsiaTheme="minorEastAsia" w:cstheme="minorEastAsia"/>
          <w:bCs/>
          <w:color w:val="auto"/>
          <w:kern w:val="0"/>
          <w:sz w:val="24"/>
          <w:szCs w:val="24"/>
          <w:highlight w:val="none"/>
        </w:rPr>
        <w:t>、投标文件的递交</w:t>
      </w:r>
    </w:p>
    <w:p>
      <w:pPr>
        <w:autoSpaceDE w:val="0"/>
        <w:autoSpaceDN w:val="0"/>
        <w:adjustRightInd w:val="0"/>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22</w:t>
      </w:r>
      <w:r>
        <w:rPr>
          <w:rFonts w:hint="eastAsia" w:asciiTheme="minorEastAsia" w:hAnsiTheme="minorEastAsia" w:eastAsiaTheme="minorEastAsia" w:cstheme="minorEastAsia"/>
          <w:bCs/>
          <w:color w:val="auto"/>
          <w:sz w:val="24"/>
          <w:szCs w:val="24"/>
          <w:highlight w:val="none"/>
        </w:rPr>
        <w:t>.1投标人应在投标须知前附表规定的投标文件递交截止时间之前完成纸质投标文件的递交。</w:t>
      </w:r>
    </w:p>
    <w:p>
      <w:pPr>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22</w:t>
      </w:r>
      <w:r>
        <w:rPr>
          <w:rFonts w:hint="eastAsia" w:asciiTheme="minorEastAsia" w:hAnsiTheme="minorEastAsia" w:eastAsiaTheme="minorEastAsia" w:cstheme="minorEastAsia"/>
          <w:bCs/>
          <w:color w:val="auto"/>
          <w:sz w:val="24"/>
          <w:szCs w:val="24"/>
          <w:highlight w:val="none"/>
        </w:rPr>
        <w:t>.2逾期送达的或者未送达指定地点的投标文件，招标人不予受理。</w:t>
      </w:r>
    </w:p>
    <w:p>
      <w:pPr>
        <w:spacing w:line="480" w:lineRule="exact"/>
        <w:rPr>
          <w:rFonts w:hint="eastAsia" w:asciiTheme="minorEastAsia" w:hAnsiTheme="minorEastAsia" w:eastAsiaTheme="minorEastAsia" w:cstheme="minorEastAsia"/>
          <w:bCs/>
          <w:color w:val="auto"/>
          <w:kern w:val="0"/>
          <w:sz w:val="24"/>
          <w:szCs w:val="24"/>
          <w:highlight w:val="none"/>
        </w:rPr>
      </w:pPr>
      <w:r>
        <w:rPr>
          <w:rFonts w:hint="eastAsia" w:asciiTheme="minorEastAsia" w:hAnsiTheme="minorEastAsia" w:eastAsiaTheme="minorEastAsia" w:cstheme="minorEastAsia"/>
          <w:bCs/>
          <w:color w:val="auto"/>
          <w:kern w:val="0"/>
          <w:sz w:val="24"/>
          <w:szCs w:val="24"/>
          <w:highlight w:val="none"/>
          <w:lang w:val="en-US" w:eastAsia="zh-CN"/>
        </w:rPr>
        <w:t>23</w:t>
      </w:r>
      <w:r>
        <w:rPr>
          <w:rFonts w:hint="eastAsia" w:asciiTheme="minorEastAsia" w:hAnsiTheme="minorEastAsia" w:eastAsiaTheme="minorEastAsia" w:cstheme="minorEastAsia"/>
          <w:bCs/>
          <w:color w:val="auto"/>
          <w:kern w:val="0"/>
          <w:sz w:val="24"/>
          <w:szCs w:val="24"/>
          <w:highlight w:val="none"/>
        </w:rPr>
        <w:t>、投标文件的修改与撤回</w:t>
      </w:r>
    </w:p>
    <w:p>
      <w:pPr>
        <w:spacing w:line="48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4"/>
        <w:spacing w:before="0" w:after="0" w:line="480" w:lineRule="exact"/>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 xml:space="preserve"> (六) 开标、评标和定标</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w:t>
      </w:r>
      <w:r>
        <w:rPr>
          <w:rFonts w:hint="eastAsia" w:asciiTheme="minorEastAsia" w:hAnsiTheme="minorEastAsia" w:eastAsiaTheme="minorEastAsia" w:cstheme="minorEastAsia"/>
          <w:bCs/>
          <w:color w:val="auto"/>
          <w:sz w:val="24"/>
          <w:highlight w:val="none"/>
          <w:lang w:val="en-US" w:eastAsia="zh-CN"/>
        </w:rPr>
        <w:t>4</w:t>
      </w:r>
      <w:r>
        <w:rPr>
          <w:rFonts w:hint="eastAsia" w:asciiTheme="minorEastAsia" w:hAnsiTheme="minorEastAsia" w:eastAsiaTheme="minorEastAsia" w:cstheme="minorEastAsia"/>
          <w:bCs/>
          <w:color w:val="auto"/>
          <w:sz w:val="24"/>
          <w:highlight w:val="none"/>
        </w:rPr>
        <w:t>、本项目评标、定标办法采用 价格单因素评标办法</w:t>
      </w:r>
      <w:r>
        <w:rPr>
          <w:rFonts w:hint="eastAsia" w:asciiTheme="minorEastAsia" w:hAnsiTheme="minorEastAsia" w:eastAsiaTheme="minorEastAsia" w:cstheme="minorEastAsia"/>
          <w:bCs/>
          <w:color w:val="auto"/>
          <w:sz w:val="24"/>
          <w:highlight w:val="none"/>
          <w:lang w:val="en-US" w:eastAsia="zh-CN"/>
        </w:rPr>
        <w:t xml:space="preserve"> </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rPr>
        <w:t xml:space="preserve">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w:t>
      </w:r>
      <w:r>
        <w:rPr>
          <w:rFonts w:hint="eastAsia" w:asciiTheme="minorEastAsia" w:hAnsiTheme="minorEastAsia" w:eastAsiaTheme="minorEastAsia" w:cstheme="minorEastAsia"/>
          <w:bCs/>
          <w:color w:val="auto"/>
          <w:sz w:val="24"/>
          <w:highlight w:val="none"/>
          <w:lang w:val="en-US" w:eastAsia="zh-CN"/>
        </w:rPr>
        <w:t>5</w:t>
      </w:r>
      <w:r>
        <w:rPr>
          <w:rFonts w:hint="eastAsia" w:asciiTheme="minorEastAsia" w:hAnsiTheme="minorEastAsia" w:eastAsiaTheme="minorEastAsia" w:cstheme="minorEastAsia"/>
          <w:bCs/>
          <w:color w:val="auto"/>
          <w:sz w:val="24"/>
          <w:highlight w:val="none"/>
        </w:rPr>
        <w:t>、招标人按投标须知前附表规定的时间、地点公开开标。开标会由招标</w:t>
      </w:r>
      <w:r>
        <w:rPr>
          <w:rFonts w:hint="eastAsia" w:asciiTheme="minorEastAsia" w:hAnsiTheme="minorEastAsia" w:eastAsiaTheme="minorEastAsia" w:cstheme="minorEastAsia"/>
          <w:bCs/>
          <w:color w:val="auto"/>
          <w:sz w:val="24"/>
          <w:highlight w:val="none"/>
          <w:lang w:eastAsia="zh-CN"/>
        </w:rPr>
        <w:t>人</w:t>
      </w:r>
      <w:r>
        <w:rPr>
          <w:rFonts w:hint="eastAsia" w:asciiTheme="minorEastAsia" w:hAnsiTheme="minorEastAsia" w:eastAsiaTheme="minorEastAsia" w:cstheme="minorEastAsia"/>
          <w:bCs/>
          <w:color w:val="auto"/>
          <w:sz w:val="24"/>
          <w:highlight w:val="none"/>
        </w:rPr>
        <w:t xml:space="preserve">主持，由投标人或投标人代表检查投标文件的密封情况。  </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26</w:t>
      </w:r>
      <w:r>
        <w:rPr>
          <w:rFonts w:hint="eastAsia" w:asciiTheme="minorEastAsia" w:hAnsiTheme="minorEastAsia" w:eastAsiaTheme="minorEastAsia" w:cstheme="minorEastAsia"/>
          <w:bCs/>
          <w:color w:val="auto"/>
          <w:sz w:val="24"/>
          <w:highlight w:val="none"/>
        </w:rPr>
        <w:t>、评标由招标人依法组建的评标委员会负责。评标委员会由招标人代表组成。</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kern w:val="0"/>
          <w:sz w:val="24"/>
          <w:highlight w:val="none"/>
        </w:rPr>
        <w:t>凡</w:t>
      </w:r>
      <w:r>
        <w:rPr>
          <w:rFonts w:hint="eastAsia" w:asciiTheme="minorEastAsia" w:hAnsiTheme="minorEastAsia" w:eastAsiaTheme="minorEastAsia" w:cstheme="minorEastAsia"/>
          <w:b/>
          <w:bCs/>
          <w:color w:val="auto"/>
          <w:sz w:val="24"/>
          <w:highlight w:val="none"/>
        </w:rPr>
        <w:t>投标文件有下列情况之一的，属于重大偏差，视同未能对招标文件作出实质性响应，按废标处理：</w:t>
      </w:r>
    </w:p>
    <w:p>
      <w:pPr>
        <w:autoSpaceDN w:val="0"/>
        <w:spacing w:line="480" w:lineRule="exact"/>
        <w:ind w:firstLine="482"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24"/>
          <w:highlight w:val="none"/>
        </w:rPr>
        <w:t>2</w:t>
      </w:r>
      <w:r>
        <w:rPr>
          <w:rFonts w:hint="eastAsia" w:asciiTheme="minorEastAsia" w:hAnsiTheme="minorEastAsia" w:eastAsiaTheme="minorEastAsia" w:cstheme="minorEastAsia"/>
          <w:b/>
          <w:color w:val="auto"/>
          <w:sz w:val="24"/>
          <w:highlight w:val="none"/>
          <w:lang w:val="en-US" w:eastAsia="zh-CN"/>
        </w:rPr>
        <w:t>7</w:t>
      </w:r>
      <w:r>
        <w:rPr>
          <w:rFonts w:hint="eastAsia" w:asciiTheme="minorEastAsia" w:hAnsiTheme="minorEastAsia" w:eastAsiaTheme="minorEastAsia" w:cstheme="minorEastAsia"/>
          <w:b/>
          <w:color w:val="auto"/>
          <w:sz w:val="24"/>
          <w:highlight w:val="none"/>
        </w:rPr>
        <w:t>.1未按招标文件要求制作投标文件的；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.2投标文件中的投标函未加盖投标人的公章；</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.3投标文件中的投标函未加盖企业法定代表人（或企业法定代表人委托代理人）印章（或签字）的；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.4投标函加盖企业法定代表人委托代理人印章（或签字），企业法定代表人委托代理人没有合法、有效的委托书（原件）的；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.5投标人资质条件不符合国家有关规定，或者不满足招标文件规定的资格条件的；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.6投标人名称或组织结构</w:t>
      </w:r>
      <w:r>
        <w:rPr>
          <w:rFonts w:hint="eastAsia" w:asciiTheme="minorEastAsia" w:hAnsiTheme="minorEastAsia" w:eastAsiaTheme="minorEastAsia" w:cstheme="minorEastAsia"/>
          <w:b/>
          <w:bCs/>
          <w:color w:val="auto"/>
          <w:sz w:val="24"/>
          <w:highlight w:val="none"/>
          <w:lang w:eastAsia="zh-CN"/>
        </w:rPr>
        <w:t>前后</w:t>
      </w:r>
      <w:r>
        <w:rPr>
          <w:rFonts w:hint="eastAsia" w:asciiTheme="minorEastAsia" w:hAnsiTheme="minorEastAsia" w:eastAsiaTheme="minorEastAsia" w:cstheme="minorEastAsia"/>
          <w:b/>
          <w:bCs/>
          <w:color w:val="auto"/>
          <w:sz w:val="24"/>
          <w:highlight w:val="none"/>
        </w:rPr>
        <w:t>不一致的；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.7投标报价</w:t>
      </w:r>
      <w:r>
        <w:rPr>
          <w:rFonts w:hint="eastAsia" w:asciiTheme="minorEastAsia" w:hAnsiTheme="minorEastAsia" w:eastAsiaTheme="minorEastAsia" w:cstheme="minorEastAsia"/>
          <w:b/>
          <w:bCs/>
          <w:color w:val="auto"/>
          <w:sz w:val="24"/>
          <w:highlight w:val="none"/>
          <w:lang w:eastAsia="zh-CN"/>
        </w:rPr>
        <w:t>低</w:t>
      </w:r>
      <w:r>
        <w:rPr>
          <w:rFonts w:hint="eastAsia" w:asciiTheme="minorEastAsia" w:hAnsiTheme="minorEastAsia" w:eastAsiaTheme="minorEastAsia" w:cstheme="minorEastAsia"/>
          <w:b/>
          <w:bCs/>
          <w:color w:val="auto"/>
          <w:sz w:val="24"/>
          <w:highlight w:val="none"/>
        </w:rPr>
        <w:t>于招标文件设定的</w:t>
      </w:r>
      <w:r>
        <w:rPr>
          <w:rFonts w:hint="eastAsia" w:asciiTheme="minorEastAsia" w:hAnsiTheme="minorEastAsia" w:eastAsiaTheme="minorEastAsia" w:cstheme="minorEastAsia"/>
          <w:b/>
          <w:bCs/>
          <w:color w:val="auto"/>
          <w:sz w:val="24"/>
          <w:highlight w:val="none"/>
          <w:lang w:eastAsia="zh-CN"/>
        </w:rPr>
        <w:t>回收底价</w:t>
      </w:r>
      <w:r>
        <w:rPr>
          <w:rFonts w:hint="eastAsia" w:asciiTheme="minorEastAsia" w:hAnsiTheme="minorEastAsia" w:eastAsiaTheme="minorEastAsia" w:cstheme="minorEastAsia"/>
          <w:b/>
          <w:bCs/>
          <w:color w:val="auto"/>
          <w:sz w:val="24"/>
          <w:highlight w:val="none"/>
        </w:rPr>
        <w:t>或者招标人设置的投标限价的；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8</w:t>
      </w:r>
      <w:r>
        <w:rPr>
          <w:rFonts w:hint="eastAsia" w:asciiTheme="minorEastAsia" w:hAnsiTheme="minorEastAsia" w:eastAsiaTheme="minorEastAsia" w:cstheme="minorEastAsia"/>
          <w:b/>
          <w:bCs/>
          <w:color w:val="auto"/>
          <w:sz w:val="24"/>
          <w:highlight w:val="none"/>
        </w:rPr>
        <w:t>同一投标人提交两个及以上不同的投标文件或者投标报价，但招标文件要求提交备选投标的除外；</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9</w:t>
      </w:r>
      <w:r>
        <w:rPr>
          <w:rFonts w:hint="eastAsia" w:asciiTheme="minorEastAsia" w:hAnsiTheme="minorEastAsia" w:eastAsiaTheme="minorEastAsia" w:cstheme="minorEastAsia"/>
          <w:b/>
          <w:bCs/>
          <w:color w:val="auto"/>
          <w:sz w:val="24"/>
          <w:highlight w:val="none"/>
        </w:rPr>
        <w:t>明显不符合技术规范、技术标准的要求的；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10</w:t>
      </w:r>
      <w:r>
        <w:rPr>
          <w:rFonts w:hint="eastAsia" w:asciiTheme="minorEastAsia" w:hAnsiTheme="minorEastAsia" w:eastAsiaTheme="minorEastAsia" w:cstheme="minorEastAsia"/>
          <w:b/>
          <w:bCs/>
          <w:color w:val="auto"/>
          <w:sz w:val="24"/>
          <w:highlight w:val="none"/>
        </w:rPr>
        <w:t>投标文件提出了不能满足招标文件要求或招标人不能接受的价款结算和支付办法的；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11</w:t>
      </w:r>
      <w:r>
        <w:rPr>
          <w:rFonts w:hint="eastAsia" w:asciiTheme="minorEastAsia" w:hAnsiTheme="minorEastAsia" w:eastAsiaTheme="minorEastAsia" w:cstheme="minorEastAsia"/>
          <w:b/>
          <w:bCs/>
          <w:color w:val="auto"/>
          <w:sz w:val="24"/>
          <w:highlight w:val="none"/>
        </w:rPr>
        <w:t>不同投标人的投标文件以及投标文件制作过程出现了评标委员会认为不应当雷同的情况的；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12</w:t>
      </w:r>
      <w:r>
        <w:rPr>
          <w:rFonts w:hint="eastAsia" w:asciiTheme="minorEastAsia" w:hAnsiTheme="minorEastAsia" w:eastAsiaTheme="minorEastAsia" w:cstheme="minorEastAsia"/>
          <w:b/>
          <w:bCs/>
          <w:color w:val="auto"/>
          <w:sz w:val="24"/>
          <w:highlight w:val="none"/>
        </w:rPr>
        <w:t>以他人的名义投标、串通投标、以行贿手段谋取中标或者以其他弄虚作假方式投标的；</w:t>
      </w:r>
    </w:p>
    <w:p>
      <w:pPr>
        <w:spacing w:line="48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en-US" w:eastAsia="zh-CN"/>
        </w:rPr>
        <w:t>7</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val="en-US" w:eastAsia="zh-CN"/>
        </w:rPr>
        <w:t>13</w:t>
      </w:r>
      <w:r>
        <w:rPr>
          <w:rFonts w:hint="eastAsia" w:asciiTheme="minorEastAsia" w:hAnsiTheme="minorEastAsia" w:eastAsiaTheme="minorEastAsia" w:cstheme="minorEastAsia"/>
          <w:b/>
          <w:bCs/>
          <w:color w:val="auto"/>
          <w:sz w:val="24"/>
          <w:highlight w:val="none"/>
        </w:rPr>
        <w:t>投标文件关键内容模糊、无法辨认的；</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w:t>
      </w:r>
      <w:r>
        <w:rPr>
          <w:rFonts w:hint="eastAsia" w:asciiTheme="minorEastAsia" w:hAnsiTheme="minorEastAsia" w:eastAsiaTheme="minorEastAsia" w:cstheme="minorEastAsia"/>
          <w:bCs/>
          <w:color w:val="auto"/>
          <w:sz w:val="24"/>
          <w:highlight w:val="none"/>
          <w:lang w:val="en-US" w:eastAsia="zh-CN"/>
        </w:rPr>
        <w:t>8</w:t>
      </w:r>
      <w:r>
        <w:rPr>
          <w:rFonts w:hint="eastAsia" w:asciiTheme="minorEastAsia" w:hAnsiTheme="minorEastAsia" w:eastAsiaTheme="minorEastAsia" w:cstheme="minorEastAsia"/>
          <w:bCs/>
          <w:color w:val="auto"/>
          <w:sz w:val="24"/>
          <w:highlight w:val="none"/>
        </w:rPr>
        <w:t>、评标、定标工作由招标人组织进行。</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w:t>
      </w:r>
      <w:r>
        <w:rPr>
          <w:rFonts w:hint="eastAsia" w:asciiTheme="minorEastAsia" w:hAnsiTheme="minorEastAsia" w:eastAsiaTheme="minorEastAsia" w:cstheme="minorEastAsia"/>
          <w:bCs/>
          <w:color w:val="auto"/>
          <w:sz w:val="24"/>
          <w:highlight w:val="none"/>
          <w:lang w:val="en-US" w:eastAsia="zh-CN"/>
        </w:rPr>
        <w:t>9</w:t>
      </w:r>
      <w:r>
        <w:rPr>
          <w:rFonts w:hint="eastAsia" w:asciiTheme="minorEastAsia" w:hAnsiTheme="minorEastAsia" w:eastAsiaTheme="minorEastAsia" w:cstheme="minorEastAsia"/>
          <w:bCs/>
          <w:color w:val="auto"/>
          <w:sz w:val="24"/>
          <w:highlight w:val="none"/>
        </w:rPr>
        <w:t>、投标文件的澄清</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在评标过程中，评标委员会认为需要，可以书面形式要求投标人对投标文件中的有关问题进行澄清或提供补充说明及有关资料，投标人应作出书面答复。书面答复中不得有变更价格、工期、自报质量等级等实质性内容。</w:t>
      </w:r>
    </w:p>
    <w:p>
      <w:pPr>
        <w:spacing w:line="480" w:lineRule="exact"/>
        <w:ind w:firstLine="472"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pacing w:val="-2"/>
          <w:sz w:val="24"/>
          <w:highlight w:val="none"/>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Theme="minorEastAsia" w:hAnsiTheme="minorEastAsia" w:eastAsiaTheme="minorEastAsia" w:cstheme="minorEastAsia"/>
          <w:bCs/>
          <w:color w:val="auto"/>
          <w:sz w:val="24"/>
          <w:highlight w:val="none"/>
        </w:rPr>
        <w:t>。</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30</w:t>
      </w:r>
      <w:r>
        <w:rPr>
          <w:rFonts w:hint="eastAsia" w:asciiTheme="minorEastAsia" w:hAnsiTheme="minorEastAsia" w:eastAsiaTheme="minorEastAsia" w:cstheme="minorEastAsia"/>
          <w:bCs/>
          <w:color w:val="auto"/>
          <w:sz w:val="24"/>
          <w:highlight w:val="none"/>
        </w:rPr>
        <w:t>、评标委员会在对实质性响应招标文件要求的投标进行报价评估时，除招标文件另有约定外，应当按下列原则进行修正：</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(一)投标文件中的大写金额与小写金额不一致，以大写金额为准；</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(二)总价金额与按单价汇总金额不一致的，以单价金额计算结果为准；单价金额小数点有明显错位的，应以总价为准，并修改单价；</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(三)对不同文字文本投标文件的解释发生异议的，以中文文本为准。</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31</w:t>
      </w:r>
      <w:r>
        <w:rPr>
          <w:rFonts w:hint="eastAsia" w:asciiTheme="minorEastAsia" w:hAnsiTheme="minorEastAsia" w:eastAsiaTheme="minorEastAsia" w:cstheme="minorEastAsia"/>
          <w:bCs/>
          <w:color w:val="auto"/>
          <w:sz w:val="24"/>
          <w:highlight w:val="none"/>
        </w:rPr>
        <w:t>、投标报价可以四舍五入到“元”。</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32</w:t>
      </w:r>
      <w:r>
        <w:rPr>
          <w:rFonts w:hint="eastAsia" w:asciiTheme="minorEastAsia" w:hAnsiTheme="minorEastAsia" w:eastAsiaTheme="minorEastAsia" w:cstheme="minorEastAsia"/>
          <w:bCs/>
          <w:color w:val="auto"/>
          <w:sz w:val="24"/>
          <w:highlight w:val="none"/>
        </w:rPr>
        <w:t>、在投标文件的审查、澄清、评价和比较以及授予合同的过程中，投标人对招标人和评标组织成员施加影响的任何行为，都将导致取消其中标资格。</w:t>
      </w:r>
    </w:p>
    <w:p>
      <w:pPr>
        <w:widowControl/>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33</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z w:val="24"/>
          <w:highlight w:val="none"/>
          <w:lang w:eastAsia="zh-CN"/>
        </w:rPr>
        <w:t>本项目</w:t>
      </w:r>
      <w:r>
        <w:rPr>
          <w:rFonts w:hint="eastAsia" w:asciiTheme="minorEastAsia" w:hAnsiTheme="minorEastAsia" w:eastAsiaTheme="minorEastAsia" w:cstheme="minorEastAsia"/>
          <w:bCs/>
          <w:color w:val="auto"/>
          <w:sz w:val="24"/>
          <w:highlight w:val="none"/>
        </w:rPr>
        <w:t>中标结果</w:t>
      </w:r>
      <w:r>
        <w:rPr>
          <w:rFonts w:hint="eastAsia" w:asciiTheme="minorEastAsia" w:hAnsiTheme="minorEastAsia" w:eastAsiaTheme="minorEastAsia" w:cstheme="minorEastAsia"/>
          <w:bCs/>
          <w:color w:val="auto"/>
          <w:sz w:val="24"/>
          <w:highlight w:val="none"/>
          <w:lang w:eastAsia="zh-CN"/>
        </w:rPr>
        <w:t>将</w:t>
      </w:r>
      <w:r>
        <w:rPr>
          <w:rFonts w:hint="eastAsia" w:asciiTheme="minorEastAsia" w:hAnsiTheme="minorEastAsia" w:eastAsiaTheme="minorEastAsia" w:cstheme="minorEastAsia"/>
          <w:bCs/>
          <w:color w:val="auto"/>
          <w:sz w:val="24"/>
          <w:highlight w:val="none"/>
        </w:rPr>
        <w:t>在“</w:t>
      </w:r>
      <w:r>
        <w:rPr>
          <w:rFonts w:hint="eastAsia" w:asciiTheme="minorEastAsia" w:hAnsiTheme="minorEastAsia" w:eastAsiaTheme="minorEastAsia" w:cstheme="minorEastAsia"/>
          <w:bCs/>
          <w:color w:val="auto"/>
          <w:sz w:val="24"/>
          <w:highlight w:val="none"/>
          <w:lang w:eastAsia="zh-CN"/>
        </w:rPr>
        <w:t>如皋市交通服务发展有限公司</w:t>
      </w:r>
      <w:r>
        <w:rPr>
          <w:rFonts w:hint="eastAsia" w:asciiTheme="minorEastAsia" w:hAnsiTheme="minorEastAsia" w:eastAsiaTheme="minorEastAsia" w:cstheme="minorEastAsia"/>
          <w:bCs/>
          <w:color w:val="auto"/>
          <w:sz w:val="24"/>
          <w:highlight w:val="none"/>
        </w:rPr>
        <w:t>”网站</w:t>
      </w:r>
      <w:r>
        <w:rPr>
          <w:rFonts w:hint="eastAsia" w:asciiTheme="minorEastAsia" w:hAnsiTheme="minorEastAsia" w:eastAsiaTheme="minorEastAsia" w:cstheme="minorEastAsia"/>
          <w:bCs/>
          <w:color w:val="auto"/>
          <w:sz w:val="24"/>
          <w:highlight w:val="none"/>
          <w:lang w:eastAsia="zh-CN"/>
        </w:rPr>
        <w:t>进行</w:t>
      </w:r>
      <w:r>
        <w:rPr>
          <w:rFonts w:hint="eastAsia" w:asciiTheme="minorEastAsia" w:hAnsiTheme="minorEastAsia" w:eastAsiaTheme="minorEastAsia" w:cstheme="minorEastAsia"/>
          <w:bCs/>
          <w:color w:val="auto"/>
          <w:sz w:val="24"/>
          <w:highlight w:val="none"/>
        </w:rPr>
        <w:t>公示，</w:t>
      </w:r>
      <w:r>
        <w:rPr>
          <w:rFonts w:hint="eastAsia" w:asciiTheme="minorEastAsia" w:hAnsiTheme="minorEastAsia" w:eastAsiaTheme="minorEastAsia" w:cstheme="minorEastAsia"/>
          <w:bCs/>
          <w:color w:val="auto"/>
          <w:sz w:val="24"/>
          <w:highlight w:val="none"/>
          <w:lang w:eastAsia="zh-CN"/>
        </w:rPr>
        <w:t>公示</w:t>
      </w:r>
      <w:r>
        <w:rPr>
          <w:rFonts w:hint="eastAsia" w:asciiTheme="minorEastAsia" w:hAnsiTheme="minorEastAsia" w:eastAsiaTheme="minorEastAsia" w:cstheme="minorEastAsia"/>
          <w:bCs/>
          <w:color w:val="auto"/>
          <w:sz w:val="24"/>
          <w:highlight w:val="none"/>
        </w:rPr>
        <w:t>的时间为</w:t>
      </w:r>
      <w:r>
        <w:rPr>
          <w:rFonts w:hint="eastAsia" w:asciiTheme="minorEastAsia" w:hAnsiTheme="minorEastAsia" w:eastAsiaTheme="minorEastAsia" w:cstheme="minorEastAsia"/>
          <w:bCs/>
          <w:color w:val="auto"/>
          <w:sz w:val="24"/>
          <w:highlight w:val="none"/>
          <w:lang w:val="en-US" w:eastAsia="zh-CN"/>
        </w:rPr>
        <w:t>1个工作</w:t>
      </w:r>
      <w:r>
        <w:rPr>
          <w:rFonts w:hint="eastAsia" w:asciiTheme="minorEastAsia" w:hAnsiTheme="minorEastAsia" w:eastAsiaTheme="minorEastAsia" w:cstheme="minorEastAsia"/>
          <w:bCs/>
          <w:color w:val="auto"/>
          <w:sz w:val="24"/>
          <w:highlight w:val="none"/>
        </w:rPr>
        <w:t>日。</w:t>
      </w:r>
    </w:p>
    <w:p>
      <w:pPr>
        <w:pStyle w:val="11"/>
        <w:ind w:left="0" w:leftChars="0" w:firstLine="0" w:firstLineChars="0"/>
        <w:rPr>
          <w:rFonts w:hint="eastAsia" w:asciiTheme="minorEastAsia" w:hAnsiTheme="minorEastAsia" w:eastAsiaTheme="minorEastAsia" w:cstheme="minorEastAsia"/>
          <w:highlight w:val="none"/>
        </w:rPr>
      </w:pPr>
    </w:p>
    <w:p>
      <w:pPr>
        <w:pStyle w:val="4"/>
        <w:spacing w:before="0" w:after="0" w:line="480" w:lineRule="exact"/>
        <w:jc w:val="center"/>
        <w:rPr>
          <w:rFonts w:hint="eastAsia" w:asciiTheme="minorEastAsia" w:hAnsiTheme="minorEastAsia" w:eastAsiaTheme="minorEastAsia" w:cstheme="minorEastAsia"/>
          <w:b w:val="0"/>
          <w:color w:val="auto"/>
          <w:sz w:val="30"/>
          <w:highlight w:val="none"/>
        </w:rPr>
      </w:pPr>
      <w:r>
        <w:rPr>
          <w:rFonts w:hint="eastAsia" w:asciiTheme="minorEastAsia" w:hAnsiTheme="minorEastAsia" w:eastAsiaTheme="minorEastAsia" w:cstheme="minorEastAsia"/>
          <w:color w:val="auto"/>
          <w:sz w:val="30"/>
          <w:szCs w:val="30"/>
          <w:highlight w:val="none"/>
        </w:rPr>
        <w:t>（七）授予合同</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34</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pacing w:val="-2"/>
          <w:sz w:val="24"/>
          <w:highlight w:val="none"/>
        </w:rPr>
        <w:t>招</w:t>
      </w:r>
      <w:r>
        <w:rPr>
          <w:rFonts w:hint="eastAsia" w:asciiTheme="minorEastAsia" w:hAnsiTheme="minorEastAsia" w:eastAsiaTheme="minorEastAsia" w:cstheme="minorEastAsia"/>
          <w:bCs/>
          <w:color w:val="auto"/>
          <w:spacing w:val="-6"/>
          <w:sz w:val="24"/>
          <w:highlight w:val="none"/>
        </w:rPr>
        <w:t>标人和中标人应当自中标通知书发出之日起</w:t>
      </w:r>
      <w:r>
        <w:rPr>
          <w:rFonts w:hint="eastAsia" w:asciiTheme="minorEastAsia" w:hAnsiTheme="minorEastAsia" w:eastAsiaTheme="minorEastAsia" w:cstheme="minorEastAsia"/>
          <w:bCs/>
          <w:color w:val="auto"/>
          <w:spacing w:val="-6"/>
          <w:sz w:val="24"/>
          <w:highlight w:val="none"/>
          <w:lang w:val="en-US" w:eastAsia="zh-CN"/>
        </w:rPr>
        <w:t>7</w:t>
      </w:r>
      <w:r>
        <w:rPr>
          <w:rFonts w:hint="eastAsia" w:asciiTheme="minorEastAsia" w:hAnsiTheme="minorEastAsia" w:eastAsiaTheme="minorEastAsia" w:cstheme="minorEastAsia"/>
          <w:bCs/>
          <w:color w:val="auto"/>
          <w:spacing w:val="-6"/>
          <w:sz w:val="24"/>
          <w:highlight w:val="none"/>
        </w:rPr>
        <w:t>日内，按照本招标文件和中标人的投标文件订立书面合同。招标人和中标人不得再订立背离合同实质性内容的其他协议</w:t>
      </w:r>
      <w:r>
        <w:rPr>
          <w:rFonts w:hint="eastAsia" w:asciiTheme="minorEastAsia" w:hAnsiTheme="minorEastAsia" w:eastAsiaTheme="minorEastAsia" w:cstheme="minorEastAsia"/>
          <w:bCs/>
          <w:color w:val="auto"/>
          <w:sz w:val="24"/>
          <w:highlight w:val="none"/>
        </w:rPr>
        <w:t>。</w:t>
      </w:r>
    </w:p>
    <w:p>
      <w:pPr>
        <w:spacing w:line="480" w:lineRule="exact"/>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val="en-US" w:eastAsia="zh-CN"/>
        </w:rPr>
        <w:t>35</w:t>
      </w:r>
      <w:r>
        <w:rPr>
          <w:rFonts w:hint="eastAsia" w:asciiTheme="minorEastAsia" w:hAnsiTheme="minorEastAsia" w:eastAsiaTheme="minorEastAsia" w:cstheme="minorEastAsia"/>
          <w:bCs/>
          <w:color w:val="auto"/>
          <w:sz w:val="24"/>
          <w:highlight w:val="none"/>
        </w:rPr>
        <w:t>、若中标人不能按本须知第</w:t>
      </w:r>
      <w:r>
        <w:rPr>
          <w:rFonts w:hint="eastAsia" w:asciiTheme="minorEastAsia" w:hAnsiTheme="minorEastAsia" w:eastAsiaTheme="minorEastAsia" w:cstheme="minorEastAsia"/>
          <w:bCs/>
          <w:color w:val="auto"/>
          <w:sz w:val="24"/>
          <w:highlight w:val="none"/>
          <w:lang w:val="en-US" w:eastAsia="zh-CN"/>
        </w:rPr>
        <w:t>34</w:t>
      </w:r>
      <w:r>
        <w:rPr>
          <w:rFonts w:hint="eastAsia" w:asciiTheme="minorEastAsia" w:hAnsiTheme="minorEastAsia" w:eastAsiaTheme="minorEastAsia" w:cstheme="minorEastAsia"/>
          <w:bCs/>
          <w:color w:val="auto"/>
          <w:sz w:val="24"/>
          <w:highlight w:val="none"/>
        </w:rPr>
        <w:t>条条款的规定执行，</w:t>
      </w:r>
      <w:r>
        <w:rPr>
          <w:rFonts w:hint="eastAsia" w:asciiTheme="minorEastAsia" w:hAnsiTheme="minorEastAsia" w:eastAsiaTheme="minorEastAsia" w:cstheme="minorEastAsia"/>
          <w:b/>
          <w:bCs/>
          <w:color w:val="auto"/>
          <w:sz w:val="24"/>
          <w:highlight w:val="none"/>
        </w:rPr>
        <w:t>招标人将有充分的理由认为中标人放弃中标项目及签订合同的权利</w:t>
      </w:r>
      <w:r>
        <w:rPr>
          <w:rFonts w:hint="eastAsia" w:asciiTheme="minorEastAsia" w:hAnsiTheme="minorEastAsia" w:eastAsiaTheme="minorEastAsia" w:cstheme="minorEastAsia"/>
          <w:bCs/>
          <w:color w:val="auto"/>
          <w:sz w:val="24"/>
          <w:highlight w:val="none"/>
        </w:rPr>
        <w:t>。</w:t>
      </w:r>
    </w:p>
    <w:p>
      <w:pPr>
        <w:pStyle w:val="3"/>
        <w:spacing w:line="460" w:lineRule="exact"/>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highlight w:val="none"/>
        </w:rPr>
        <w:br w:type="page"/>
      </w:r>
      <w:bookmarkStart w:id="22" w:name="_Toc427744854"/>
      <w:bookmarkStart w:id="23" w:name="_Toc404159959"/>
      <w:r>
        <w:rPr>
          <w:rFonts w:hint="eastAsia" w:asciiTheme="minorEastAsia" w:hAnsiTheme="minorEastAsia" w:eastAsiaTheme="minorEastAsia" w:cstheme="minorEastAsia"/>
          <w:color w:val="auto"/>
          <w:sz w:val="36"/>
          <w:szCs w:val="36"/>
          <w:highlight w:val="none"/>
        </w:rPr>
        <w:t>第二章 评标办法</w:t>
      </w:r>
      <w:bookmarkEnd w:id="22"/>
      <w:bookmarkEnd w:id="23"/>
    </w:p>
    <w:p>
      <w:pPr>
        <w:spacing w:line="46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每个投标人在递交投标文件的同时，由授权委托人当场出示授权委托书原件和本人身份证原件；如为法定代表人参加投标，则须由法定代表人当场出示法定代表人身份证明原件和本人身份证原件，准时参加开标会议，否则，其投标文件不予接受。</w:t>
      </w:r>
    </w:p>
    <w:p>
      <w:pPr>
        <w:spacing w:line="460" w:lineRule="exact"/>
        <w:ind w:firstLine="482"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sz w:val="24"/>
          <w:highlight w:val="none"/>
        </w:rPr>
        <w:t>一、</w:t>
      </w:r>
      <w:r>
        <w:rPr>
          <w:rFonts w:hint="eastAsia" w:asciiTheme="minorEastAsia" w:hAnsiTheme="minorEastAsia" w:eastAsiaTheme="minorEastAsia" w:cstheme="minorEastAsia"/>
          <w:b/>
          <w:bCs/>
          <w:color w:val="auto"/>
          <w:kern w:val="0"/>
          <w:sz w:val="24"/>
          <w:highlight w:val="none"/>
        </w:rPr>
        <w:t>本次招标采用</w:t>
      </w:r>
      <w:r>
        <w:rPr>
          <w:rFonts w:hint="eastAsia" w:asciiTheme="minorEastAsia" w:hAnsiTheme="minorEastAsia" w:eastAsiaTheme="minorEastAsia" w:cstheme="minorEastAsia"/>
          <w:b/>
          <w:bCs/>
          <w:color w:val="auto"/>
          <w:kern w:val="0"/>
          <w:sz w:val="24"/>
          <w:highlight w:val="none"/>
          <w:u w:val="single"/>
        </w:rPr>
        <w:t>价格单因素</w:t>
      </w:r>
      <w:r>
        <w:rPr>
          <w:rFonts w:hint="eastAsia" w:asciiTheme="minorEastAsia" w:hAnsiTheme="minorEastAsia" w:eastAsiaTheme="minorEastAsia" w:cstheme="minorEastAsia"/>
          <w:b/>
          <w:bCs/>
          <w:color w:val="auto"/>
          <w:kern w:val="0"/>
          <w:sz w:val="24"/>
          <w:highlight w:val="none"/>
        </w:rPr>
        <w:t>的评审方法，且采用</w:t>
      </w:r>
      <w:r>
        <w:rPr>
          <w:rFonts w:hint="eastAsia" w:asciiTheme="minorEastAsia" w:hAnsiTheme="minorEastAsia" w:eastAsiaTheme="minorEastAsia" w:cstheme="minorEastAsia"/>
          <w:b/>
          <w:bCs/>
          <w:color w:val="auto"/>
          <w:kern w:val="0"/>
          <w:sz w:val="24"/>
          <w:highlight w:val="none"/>
          <w:u w:val="single"/>
        </w:rPr>
        <w:t>资格后审</w:t>
      </w:r>
      <w:r>
        <w:rPr>
          <w:rFonts w:hint="eastAsia" w:asciiTheme="minorEastAsia" w:hAnsiTheme="minorEastAsia" w:eastAsiaTheme="minorEastAsia" w:cstheme="minorEastAsia"/>
          <w:b/>
          <w:bCs/>
          <w:color w:val="auto"/>
          <w:kern w:val="0"/>
          <w:sz w:val="24"/>
          <w:highlight w:val="none"/>
        </w:rPr>
        <w:t>，具体资格审查及评标细则如下：</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（一）评标程序</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资格符合性评审→</w:t>
      </w:r>
      <w:r>
        <w:rPr>
          <w:rFonts w:hint="eastAsia" w:asciiTheme="minorEastAsia" w:hAnsiTheme="minorEastAsia" w:eastAsiaTheme="minorEastAsia" w:cstheme="minorEastAsia"/>
          <w:color w:val="auto"/>
          <w:kern w:val="0"/>
          <w:sz w:val="24"/>
          <w:highlight w:val="none"/>
          <w:lang w:eastAsia="zh-CN"/>
        </w:rPr>
        <w:t>价格标</w:t>
      </w:r>
      <w:r>
        <w:rPr>
          <w:rFonts w:hint="eastAsia" w:asciiTheme="minorEastAsia" w:hAnsiTheme="minorEastAsia" w:eastAsiaTheme="minorEastAsia" w:cstheme="minorEastAsia"/>
          <w:color w:val="auto"/>
          <w:kern w:val="0"/>
          <w:sz w:val="24"/>
          <w:highlight w:val="none"/>
        </w:rPr>
        <w:t>开标→</w:t>
      </w:r>
      <w:r>
        <w:rPr>
          <w:rFonts w:hint="eastAsia" w:asciiTheme="minorEastAsia" w:hAnsiTheme="minorEastAsia" w:eastAsiaTheme="minorEastAsia" w:cstheme="minorEastAsia"/>
          <w:color w:val="auto"/>
          <w:kern w:val="0"/>
          <w:sz w:val="24"/>
          <w:highlight w:val="none"/>
          <w:lang w:eastAsia="zh-CN"/>
        </w:rPr>
        <w:t>价格标</w:t>
      </w:r>
      <w:r>
        <w:rPr>
          <w:rFonts w:hint="eastAsia" w:asciiTheme="minorEastAsia" w:hAnsiTheme="minorEastAsia" w:eastAsiaTheme="minorEastAsia" w:cstheme="minorEastAsia"/>
          <w:color w:val="auto"/>
          <w:kern w:val="0"/>
          <w:sz w:val="24"/>
          <w:highlight w:val="none"/>
        </w:rPr>
        <w:t>详细评审→确定中标候选人。</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（二）评审标准</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评标委员会将按资格评审标准的合格条件，对各投标人递交的资格审查文件进行评审，并公布资格审查合格者名单。</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1、资格符合性评审</w:t>
      </w:r>
    </w:p>
    <w:p>
      <w:pPr>
        <w:widowControl/>
        <w:spacing w:line="460" w:lineRule="exact"/>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资格评审标准： </w:t>
      </w:r>
    </w:p>
    <w:tbl>
      <w:tblPr>
        <w:tblStyle w:val="12"/>
        <w:tblW w:w="9866" w:type="dxa"/>
        <w:jc w:val="center"/>
        <w:tblInd w:w="0" w:type="dxa"/>
        <w:tblLayout w:type="fixed"/>
        <w:tblCellMar>
          <w:top w:w="0" w:type="dxa"/>
          <w:left w:w="10" w:type="dxa"/>
          <w:bottom w:w="0" w:type="dxa"/>
          <w:right w:w="10" w:type="dxa"/>
        </w:tblCellMar>
      </w:tblPr>
      <w:tblGrid>
        <w:gridCol w:w="732"/>
        <w:gridCol w:w="1793"/>
        <w:gridCol w:w="3326"/>
        <w:gridCol w:w="4015"/>
      </w:tblGrid>
      <w:tr>
        <w:tblPrEx>
          <w:tblLayout w:type="fixed"/>
          <w:tblCellMar>
            <w:top w:w="0" w:type="dxa"/>
            <w:left w:w="10" w:type="dxa"/>
            <w:bottom w:w="0" w:type="dxa"/>
            <w:right w:w="10" w:type="dxa"/>
          </w:tblCellMar>
        </w:tblPrEx>
        <w:trPr>
          <w:trHeight w:val="316"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zh-CN"/>
              </w:rPr>
              <w:t>序号</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zh-CN"/>
              </w:rPr>
              <w:t>项目内容</w:t>
            </w:r>
          </w:p>
        </w:tc>
        <w:tc>
          <w:tcPr>
            <w:tcW w:w="332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zh-CN"/>
              </w:rPr>
              <w:t>合格条件</w:t>
            </w:r>
          </w:p>
        </w:tc>
        <w:tc>
          <w:tcPr>
            <w:tcW w:w="4015" w:type="dxa"/>
            <w:tcBorders>
              <w:top w:val="single" w:color="auto" w:sz="6" w:space="0"/>
              <w:left w:val="single" w:color="auto" w:sz="6" w:space="0"/>
              <w:bottom w:val="single" w:color="auto" w:sz="6" w:space="0"/>
              <w:right w:val="single" w:color="auto" w:sz="6" w:space="0"/>
            </w:tcBorders>
            <w:noWrap w:val="0"/>
            <w:vAlign w:val="center"/>
          </w:tcPr>
          <w:p>
            <w:pPr>
              <w:pStyle w:val="11"/>
              <w:ind w:firstLine="0" w:firstLineChars="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zh-CN"/>
              </w:rPr>
              <w:t>需提供的证明材料</w:t>
            </w:r>
          </w:p>
        </w:tc>
      </w:tr>
      <w:tr>
        <w:tblPrEx>
          <w:tblLayout w:type="fixed"/>
          <w:tblCellMar>
            <w:top w:w="0" w:type="dxa"/>
            <w:left w:w="10" w:type="dxa"/>
            <w:bottom w:w="0" w:type="dxa"/>
            <w:right w:w="10" w:type="dxa"/>
          </w:tblCellMar>
        </w:tblPrEx>
        <w:trPr>
          <w:trHeight w:val="373"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Theme="minorEastAsia" w:hAnsiTheme="minorEastAsia" w:eastAsiaTheme="minorEastAsia" w:cstheme="minorEastAsia"/>
                <w:color w:val="auto"/>
                <w:szCs w:val="21"/>
                <w:highlight w:val="none"/>
                <w:lang w:val="zh-CN" w:eastAsia="zh-CN"/>
              </w:rPr>
            </w:pPr>
            <w:r>
              <w:rPr>
                <w:rFonts w:hint="eastAsia" w:asciiTheme="minorEastAsia" w:hAnsiTheme="minorEastAsia" w:eastAsiaTheme="minorEastAsia" w:cstheme="minorEastAsia"/>
                <w:color w:val="auto"/>
                <w:szCs w:val="21"/>
                <w:highlight w:val="none"/>
                <w:lang w:val="en-US" w:eastAsia="zh-CN"/>
              </w:rPr>
              <w:t>1</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法定代表人身份证明</w:t>
            </w:r>
          </w:p>
        </w:tc>
        <w:tc>
          <w:tcPr>
            <w:tcW w:w="332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有效的法定代表人身份证明书</w:t>
            </w:r>
          </w:p>
        </w:tc>
        <w:tc>
          <w:tcPr>
            <w:tcW w:w="401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法定代表人身份证明书（格式见第</w:t>
            </w:r>
            <w:r>
              <w:rPr>
                <w:rFonts w:hint="eastAsia" w:asciiTheme="minorEastAsia" w:hAnsiTheme="minorEastAsia" w:eastAsiaTheme="minorEastAsia" w:cstheme="minorEastAsia"/>
                <w:color w:val="auto"/>
                <w:szCs w:val="21"/>
                <w:highlight w:val="none"/>
              </w:rPr>
              <w:t>四</w:t>
            </w:r>
            <w:r>
              <w:rPr>
                <w:rFonts w:hint="eastAsia" w:asciiTheme="minorEastAsia" w:hAnsiTheme="minorEastAsia" w:eastAsiaTheme="minorEastAsia" w:cstheme="minorEastAsia"/>
                <w:color w:val="auto"/>
                <w:szCs w:val="21"/>
                <w:highlight w:val="none"/>
                <w:lang w:val="zh-CN"/>
              </w:rPr>
              <w:t>章）</w:t>
            </w:r>
          </w:p>
        </w:tc>
      </w:tr>
      <w:tr>
        <w:tblPrEx>
          <w:tblLayout w:type="fixed"/>
          <w:tblCellMar>
            <w:top w:w="0" w:type="dxa"/>
            <w:left w:w="10" w:type="dxa"/>
            <w:bottom w:w="0" w:type="dxa"/>
            <w:right w:w="10" w:type="dxa"/>
          </w:tblCellMar>
        </w:tblPrEx>
        <w:trPr>
          <w:trHeight w:val="755"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授权委托书（如有授权）</w:t>
            </w:r>
          </w:p>
        </w:tc>
        <w:tc>
          <w:tcPr>
            <w:tcW w:w="332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有效的授权委托书</w:t>
            </w:r>
          </w:p>
        </w:tc>
        <w:tc>
          <w:tcPr>
            <w:tcW w:w="401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授权委托书（格式见第</w:t>
            </w:r>
            <w:r>
              <w:rPr>
                <w:rFonts w:hint="eastAsia" w:asciiTheme="minorEastAsia" w:hAnsiTheme="minorEastAsia" w:eastAsiaTheme="minorEastAsia" w:cstheme="minorEastAsia"/>
                <w:color w:val="auto"/>
                <w:szCs w:val="21"/>
                <w:highlight w:val="none"/>
              </w:rPr>
              <w:t>四</w:t>
            </w:r>
            <w:r>
              <w:rPr>
                <w:rFonts w:hint="eastAsia" w:asciiTheme="minorEastAsia" w:hAnsiTheme="minorEastAsia" w:eastAsiaTheme="minorEastAsia" w:cstheme="minorEastAsia"/>
                <w:color w:val="auto"/>
                <w:szCs w:val="21"/>
                <w:highlight w:val="none"/>
                <w:lang w:val="zh-CN"/>
              </w:rPr>
              <w:t>章）</w:t>
            </w:r>
          </w:p>
        </w:tc>
      </w:tr>
      <w:tr>
        <w:tblPrEx>
          <w:tblLayout w:type="fixed"/>
          <w:tblCellMar>
            <w:top w:w="0" w:type="dxa"/>
            <w:left w:w="10" w:type="dxa"/>
            <w:bottom w:w="0" w:type="dxa"/>
            <w:right w:w="10" w:type="dxa"/>
          </w:tblCellMar>
        </w:tblPrEx>
        <w:trPr>
          <w:trHeight w:val="590"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3</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企业法人营业执照</w:t>
            </w:r>
          </w:p>
        </w:tc>
        <w:tc>
          <w:tcPr>
            <w:tcW w:w="332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工商行政管理部门颁发的法人营业执照</w:t>
            </w:r>
            <w:r>
              <w:rPr>
                <w:rFonts w:hint="eastAsia" w:asciiTheme="minorEastAsia" w:hAnsiTheme="minorEastAsia" w:eastAsiaTheme="minorEastAsia" w:cstheme="minorEastAsia"/>
                <w:color w:val="auto"/>
                <w:szCs w:val="21"/>
                <w:highlight w:val="none"/>
                <w:lang w:eastAsia="zh-CN"/>
              </w:rPr>
              <w:t>，经营范围须具有轮胎回收等相关资质。</w:t>
            </w:r>
          </w:p>
        </w:tc>
        <w:tc>
          <w:tcPr>
            <w:tcW w:w="401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有效的企业营业执照（副本）复印件</w:t>
            </w:r>
          </w:p>
        </w:tc>
      </w:tr>
      <w:tr>
        <w:tblPrEx>
          <w:tblLayout w:type="fixed"/>
          <w:tblCellMar>
            <w:top w:w="0" w:type="dxa"/>
            <w:left w:w="10" w:type="dxa"/>
            <w:bottom w:w="0" w:type="dxa"/>
            <w:right w:w="10" w:type="dxa"/>
          </w:tblCellMar>
        </w:tblPrEx>
        <w:trPr>
          <w:trHeight w:val="695"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kern w:val="21"/>
                <w:szCs w:val="21"/>
                <w:highlight w:val="none"/>
              </w:rPr>
              <w:t>企业诚信承诺</w:t>
            </w:r>
          </w:p>
        </w:tc>
        <w:tc>
          <w:tcPr>
            <w:tcW w:w="332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Theme="minorEastAsia" w:hAnsiTheme="minorEastAsia" w:eastAsiaTheme="minorEastAsia" w:cstheme="minorEastAsia"/>
                <w:color w:val="auto"/>
                <w:kern w:val="2"/>
                <w:sz w:val="21"/>
                <w:szCs w:val="21"/>
                <w:highlight w:val="none"/>
                <w:lang w:val="zh-CN" w:eastAsia="zh-CN" w:bidi="ar-SA"/>
              </w:rPr>
            </w:pPr>
            <w:r>
              <w:rPr>
                <w:rFonts w:hint="eastAsia" w:asciiTheme="minorEastAsia" w:hAnsiTheme="minorEastAsia" w:eastAsiaTheme="minorEastAsia" w:cstheme="minorEastAsia"/>
                <w:color w:val="auto"/>
                <w:highlight w:val="none"/>
                <w:lang w:val="zh-CN"/>
              </w:rPr>
              <w:t>无因投标人违约或不恰当履约引起的合同中止、纠纷、争议、仲裁和诉讼记录。</w:t>
            </w:r>
          </w:p>
        </w:tc>
        <w:tc>
          <w:tcPr>
            <w:tcW w:w="4015" w:type="dxa"/>
            <w:tcBorders>
              <w:top w:val="single" w:color="auto" w:sz="6" w:space="0"/>
              <w:left w:val="single" w:color="auto" w:sz="6" w:space="0"/>
              <w:bottom w:val="single" w:color="auto" w:sz="6" w:space="0"/>
              <w:right w:val="single" w:color="auto" w:sz="6" w:space="0"/>
            </w:tcBorders>
            <w:noWrap w:val="0"/>
            <w:vAlign w:val="center"/>
          </w:tcPr>
          <w:p>
            <w:pPr>
              <w:spacing w:line="280" w:lineRule="exac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highlight w:val="none"/>
                <w:lang w:val="zh-CN"/>
              </w:rPr>
              <w:t>无不良记录承诺书（格式见第</w:t>
            </w:r>
            <w:r>
              <w:rPr>
                <w:rFonts w:hint="eastAsia" w:asciiTheme="minorEastAsia" w:hAnsiTheme="minorEastAsia" w:eastAsiaTheme="minorEastAsia" w:cstheme="minorEastAsia"/>
                <w:color w:val="auto"/>
                <w:highlight w:val="none"/>
              </w:rPr>
              <w:t>四</w:t>
            </w:r>
            <w:r>
              <w:rPr>
                <w:rFonts w:hint="eastAsia" w:asciiTheme="minorEastAsia" w:hAnsiTheme="minorEastAsia" w:eastAsiaTheme="minorEastAsia" w:cstheme="minorEastAsia"/>
                <w:color w:val="auto"/>
                <w:highlight w:val="none"/>
                <w:lang w:val="zh-CN"/>
              </w:rPr>
              <w:t>章）</w:t>
            </w:r>
          </w:p>
        </w:tc>
      </w:tr>
      <w:tr>
        <w:tblPrEx>
          <w:tblLayout w:type="fixed"/>
          <w:tblCellMar>
            <w:top w:w="0" w:type="dxa"/>
            <w:left w:w="10" w:type="dxa"/>
            <w:bottom w:w="0" w:type="dxa"/>
            <w:right w:w="10" w:type="dxa"/>
          </w:tblCellMar>
        </w:tblPrEx>
        <w:trPr>
          <w:trHeight w:val="937" w:hRule="atLeast"/>
          <w:jc w:val="center"/>
        </w:trPr>
        <w:tc>
          <w:tcPr>
            <w:tcW w:w="73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lang w:val="zh-CN"/>
              </w:rPr>
              <w:t>备注</w:t>
            </w:r>
          </w:p>
        </w:tc>
        <w:tc>
          <w:tcPr>
            <w:tcW w:w="9134"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40" w:lineRule="atLeast"/>
              <w:jc w:val="center"/>
              <w:rPr>
                <w:rFonts w:hint="eastAsia"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val="zh-CN"/>
              </w:rPr>
              <w:t>以上</w:t>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lang w:val="zh-CN"/>
              </w:rPr>
              <w:t>中任何一条不符合要求的，则资格审查不通过。而且，上述序号3提供复印件并加盖单位公章，同时须提供原件备查，否则资格审查不通过；上述序号1、2、</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lang w:val="zh-CN"/>
              </w:rPr>
              <w:t>须提供原件，且所有的原件均装订在投标文件正本中，投标文件副本中可用复印件并加盖单位公章，否则资格审查不通过。</w:t>
            </w:r>
          </w:p>
        </w:tc>
      </w:tr>
    </w:tbl>
    <w:p>
      <w:pPr>
        <w:widowControl/>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bookmarkStart w:id="24" w:name="_Toc427744855"/>
      <w:bookmarkStart w:id="25" w:name="_Toc404159960"/>
      <w:r>
        <w:rPr>
          <w:rFonts w:hint="eastAsia" w:asciiTheme="minorEastAsia" w:hAnsiTheme="minorEastAsia" w:eastAsiaTheme="minorEastAsia" w:cstheme="minorEastAsia"/>
          <w:color w:val="auto"/>
          <w:kern w:val="0"/>
          <w:sz w:val="24"/>
          <w:highlight w:val="none"/>
        </w:rPr>
        <w:t>本次资格审查采用合格制，各投标人只有满足资格审查必要合格条件后，方可参与</w:t>
      </w:r>
      <w:r>
        <w:rPr>
          <w:rFonts w:hint="eastAsia" w:asciiTheme="minorEastAsia" w:hAnsiTheme="minorEastAsia" w:eastAsiaTheme="minorEastAsia" w:cstheme="minorEastAsia"/>
          <w:color w:val="auto"/>
          <w:kern w:val="0"/>
          <w:sz w:val="24"/>
          <w:highlight w:val="none"/>
          <w:lang w:eastAsia="zh-CN"/>
        </w:rPr>
        <w:t>价格标</w:t>
      </w:r>
      <w:r>
        <w:rPr>
          <w:rFonts w:hint="eastAsia" w:asciiTheme="minorEastAsia" w:hAnsiTheme="minorEastAsia" w:eastAsiaTheme="minorEastAsia" w:cstheme="minorEastAsia"/>
          <w:color w:val="auto"/>
          <w:kern w:val="0"/>
          <w:sz w:val="24"/>
          <w:highlight w:val="none"/>
        </w:rPr>
        <w:t>的评审。</w:t>
      </w:r>
    </w:p>
    <w:p>
      <w:pPr>
        <w:widowControl/>
        <w:spacing w:line="360" w:lineRule="auto"/>
        <w:ind w:left="48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w:t>
      </w:r>
      <w:r>
        <w:rPr>
          <w:rFonts w:hint="eastAsia" w:asciiTheme="minorEastAsia" w:hAnsiTheme="minorEastAsia" w:eastAsiaTheme="minorEastAsia" w:cstheme="minorEastAsia"/>
          <w:color w:val="auto"/>
          <w:kern w:val="0"/>
          <w:sz w:val="24"/>
          <w:highlight w:val="none"/>
          <w:lang w:eastAsia="zh-CN"/>
        </w:rPr>
        <w:t>价格标</w:t>
      </w:r>
      <w:r>
        <w:rPr>
          <w:rFonts w:hint="eastAsia" w:asciiTheme="minorEastAsia" w:hAnsiTheme="minorEastAsia" w:eastAsiaTheme="minorEastAsia" w:cstheme="minorEastAsia"/>
          <w:color w:val="auto"/>
          <w:kern w:val="0"/>
          <w:sz w:val="24"/>
          <w:highlight w:val="none"/>
        </w:rPr>
        <w:t>评审</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fldChar w:fldCharType="begin"/>
      </w:r>
      <w:r>
        <w:rPr>
          <w:rFonts w:hint="eastAsia" w:asciiTheme="minorEastAsia" w:hAnsiTheme="minorEastAsia" w:eastAsiaTheme="minorEastAsia" w:cstheme="minorEastAsia"/>
          <w:color w:val="auto"/>
          <w:kern w:val="0"/>
          <w:sz w:val="24"/>
          <w:highlight w:val="none"/>
        </w:rPr>
        <w:instrText xml:space="preserve"> = 1 \* GB3 \* MERGEFORMAT </w:instrText>
      </w:r>
      <w:r>
        <w:rPr>
          <w:rFonts w:hint="eastAsia" w:asciiTheme="minorEastAsia" w:hAnsiTheme="minorEastAsia" w:eastAsiaTheme="minorEastAsia" w:cstheme="minorEastAsia"/>
          <w:color w:val="auto"/>
          <w:kern w:val="0"/>
          <w:sz w:val="24"/>
          <w:highlight w:val="none"/>
        </w:rPr>
        <w:fldChar w:fldCharType="separate"/>
      </w:r>
      <w:r>
        <w:rPr>
          <w:rFonts w:hint="eastAsia" w:asciiTheme="minorEastAsia" w:hAnsiTheme="minorEastAsia" w:eastAsiaTheme="minorEastAsia" w:cstheme="minorEastAsia"/>
          <w:color w:val="auto"/>
          <w:highlight w:val="none"/>
        </w:rPr>
        <w:t>①</w:t>
      </w:r>
      <w:r>
        <w:rPr>
          <w:rFonts w:hint="eastAsia" w:asciiTheme="minorEastAsia" w:hAnsiTheme="minorEastAsia" w:eastAsiaTheme="minorEastAsia" w:cstheme="minorEastAsia"/>
          <w:color w:val="auto"/>
          <w:kern w:val="0"/>
          <w:sz w:val="24"/>
          <w:highlight w:val="none"/>
        </w:rPr>
        <w:fldChar w:fldCharType="end"/>
      </w:r>
      <w:r>
        <w:rPr>
          <w:rFonts w:hint="eastAsia" w:asciiTheme="minorEastAsia" w:hAnsiTheme="minorEastAsia" w:eastAsiaTheme="minorEastAsia" w:cstheme="minorEastAsia"/>
          <w:color w:val="auto"/>
          <w:kern w:val="0"/>
          <w:sz w:val="24"/>
          <w:highlight w:val="none"/>
        </w:rPr>
        <w:t>有效报价是指投标人的报价</w:t>
      </w:r>
      <w:r>
        <w:rPr>
          <w:rFonts w:hint="eastAsia" w:asciiTheme="minorEastAsia" w:hAnsiTheme="minorEastAsia" w:eastAsiaTheme="minorEastAsia" w:cstheme="minorEastAsia"/>
          <w:color w:val="auto"/>
          <w:kern w:val="0"/>
          <w:sz w:val="24"/>
          <w:highlight w:val="none"/>
          <w:lang w:eastAsia="zh-CN"/>
        </w:rPr>
        <w:t>高</w:t>
      </w:r>
      <w:r>
        <w:rPr>
          <w:rFonts w:hint="eastAsia" w:asciiTheme="minorEastAsia" w:hAnsiTheme="minorEastAsia" w:eastAsiaTheme="minorEastAsia" w:cstheme="minorEastAsia"/>
          <w:color w:val="auto"/>
          <w:kern w:val="0"/>
          <w:sz w:val="24"/>
          <w:highlight w:val="none"/>
        </w:rPr>
        <w:t>于</w:t>
      </w:r>
      <w:r>
        <w:rPr>
          <w:rFonts w:hint="eastAsia" w:asciiTheme="minorEastAsia" w:hAnsiTheme="minorEastAsia" w:eastAsiaTheme="minorEastAsia" w:cstheme="minorEastAsia"/>
          <w:color w:val="auto"/>
          <w:kern w:val="0"/>
          <w:sz w:val="24"/>
          <w:highlight w:val="none"/>
          <w:lang w:eastAsia="zh-CN"/>
        </w:rPr>
        <w:t>或等于回收底价</w:t>
      </w:r>
      <w:r>
        <w:rPr>
          <w:rFonts w:hint="eastAsia" w:asciiTheme="minorEastAsia" w:hAnsiTheme="minorEastAsia" w:eastAsiaTheme="minorEastAsia" w:cstheme="minorEastAsia"/>
          <w:color w:val="auto"/>
          <w:kern w:val="0"/>
          <w:sz w:val="24"/>
          <w:highlight w:val="none"/>
        </w:rPr>
        <w:t>的投标报价，</w:t>
      </w:r>
      <w:r>
        <w:rPr>
          <w:rFonts w:hint="eastAsia" w:asciiTheme="minorEastAsia" w:hAnsiTheme="minorEastAsia" w:eastAsiaTheme="minorEastAsia" w:cstheme="minorEastAsia"/>
          <w:color w:val="auto"/>
          <w:kern w:val="0"/>
          <w:sz w:val="24"/>
          <w:highlight w:val="none"/>
          <w:lang w:eastAsia="zh-CN"/>
        </w:rPr>
        <w:t>低</w:t>
      </w:r>
      <w:r>
        <w:rPr>
          <w:rFonts w:hint="eastAsia" w:asciiTheme="minorEastAsia" w:hAnsiTheme="minorEastAsia" w:eastAsiaTheme="minorEastAsia" w:cstheme="minorEastAsia"/>
          <w:color w:val="auto"/>
          <w:kern w:val="0"/>
          <w:sz w:val="24"/>
          <w:highlight w:val="none"/>
        </w:rPr>
        <w:t>于</w:t>
      </w:r>
      <w:r>
        <w:rPr>
          <w:rFonts w:hint="eastAsia" w:asciiTheme="minorEastAsia" w:hAnsiTheme="minorEastAsia" w:eastAsiaTheme="minorEastAsia" w:cstheme="minorEastAsia"/>
          <w:color w:val="auto"/>
          <w:kern w:val="0"/>
          <w:sz w:val="24"/>
          <w:highlight w:val="none"/>
          <w:lang w:eastAsia="zh-CN"/>
        </w:rPr>
        <w:t>回收底价</w:t>
      </w:r>
      <w:r>
        <w:rPr>
          <w:rFonts w:hint="eastAsia" w:asciiTheme="minorEastAsia" w:hAnsiTheme="minorEastAsia" w:eastAsiaTheme="minorEastAsia" w:cstheme="minorEastAsia"/>
          <w:color w:val="auto"/>
          <w:kern w:val="0"/>
          <w:sz w:val="24"/>
          <w:highlight w:val="none"/>
        </w:rPr>
        <w:t>的视为无效报价。</w:t>
      </w:r>
    </w:p>
    <w:p>
      <w:pPr>
        <w:widowControl/>
        <w:spacing w:line="360" w:lineRule="auto"/>
        <w:ind w:firstLine="472" w:firstLineChars="196"/>
        <w:jc w:val="lef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b/>
          <w:color w:val="auto"/>
          <w:kern w:val="0"/>
          <w:sz w:val="24"/>
          <w:highlight w:val="none"/>
        </w:rPr>
        <w:fldChar w:fldCharType="begin"/>
      </w:r>
      <w:r>
        <w:rPr>
          <w:rFonts w:hint="eastAsia" w:asciiTheme="minorEastAsia" w:hAnsiTheme="minorEastAsia" w:eastAsiaTheme="minorEastAsia" w:cstheme="minorEastAsia"/>
          <w:b/>
          <w:color w:val="auto"/>
          <w:kern w:val="0"/>
          <w:sz w:val="24"/>
          <w:highlight w:val="none"/>
        </w:rPr>
        <w:instrText xml:space="preserve"> = 2 \* GB3 \* MERGEFORMAT </w:instrText>
      </w:r>
      <w:r>
        <w:rPr>
          <w:rFonts w:hint="eastAsia" w:asciiTheme="minorEastAsia" w:hAnsiTheme="minorEastAsia" w:eastAsiaTheme="minorEastAsia" w:cstheme="minorEastAsia"/>
          <w:b/>
          <w:color w:val="auto"/>
          <w:kern w:val="0"/>
          <w:sz w:val="24"/>
          <w:highlight w:val="none"/>
        </w:rPr>
        <w:fldChar w:fldCharType="separate"/>
      </w:r>
      <w:r>
        <w:rPr>
          <w:rFonts w:hint="eastAsia" w:asciiTheme="minorEastAsia" w:hAnsiTheme="minorEastAsia" w:eastAsiaTheme="minorEastAsia" w:cstheme="minorEastAsia"/>
          <w:b/>
          <w:color w:val="auto"/>
          <w:kern w:val="0"/>
          <w:sz w:val="24"/>
          <w:highlight w:val="none"/>
        </w:rPr>
        <w:t>②</w:t>
      </w:r>
      <w:r>
        <w:rPr>
          <w:rFonts w:hint="eastAsia" w:asciiTheme="minorEastAsia" w:hAnsiTheme="minorEastAsia" w:eastAsiaTheme="minorEastAsia" w:cstheme="minorEastAsia"/>
          <w:b/>
          <w:color w:val="auto"/>
          <w:kern w:val="0"/>
          <w:sz w:val="24"/>
          <w:highlight w:val="none"/>
        </w:rPr>
        <w:fldChar w:fldCharType="end"/>
      </w:r>
      <w:r>
        <w:rPr>
          <w:rFonts w:hint="eastAsia" w:asciiTheme="minorEastAsia" w:hAnsiTheme="minorEastAsia" w:eastAsiaTheme="minorEastAsia" w:cstheme="minorEastAsia"/>
          <w:b/>
          <w:color w:val="auto"/>
          <w:kern w:val="0"/>
          <w:sz w:val="24"/>
          <w:highlight w:val="none"/>
        </w:rPr>
        <w:t>本项目</w:t>
      </w:r>
      <w:r>
        <w:rPr>
          <w:rFonts w:hint="eastAsia" w:asciiTheme="minorEastAsia" w:hAnsiTheme="minorEastAsia" w:eastAsiaTheme="minorEastAsia" w:cstheme="minorEastAsia"/>
          <w:b/>
          <w:color w:val="auto"/>
          <w:kern w:val="0"/>
          <w:sz w:val="24"/>
          <w:highlight w:val="none"/>
          <w:lang w:eastAsia="zh-CN"/>
        </w:rPr>
        <w:t>回收底价</w:t>
      </w:r>
      <w:r>
        <w:rPr>
          <w:rFonts w:hint="eastAsia" w:asciiTheme="minorEastAsia" w:hAnsiTheme="minorEastAsia" w:eastAsiaTheme="minorEastAsia" w:cstheme="minorEastAsia"/>
          <w:b/>
          <w:color w:val="auto"/>
          <w:kern w:val="0"/>
          <w:sz w:val="24"/>
          <w:highlight w:val="none"/>
        </w:rPr>
        <w:t>：</w:t>
      </w:r>
    </w:p>
    <w:tbl>
      <w:tblPr>
        <w:tblStyle w:val="12"/>
        <w:tblpPr w:leftFromText="180" w:rightFromText="180" w:vertAnchor="text" w:horzAnchor="page" w:tblpX="1821" w:tblpY="490"/>
        <w:tblOverlap w:val="never"/>
        <w:tblW w:w="8568" w:type="dxa"/>
        <w:tblInd w:w="0" w:type="dxa"/>
        <w:tblLayout w:type="fixed"/>
        <w:tblCellMar>
          <w:top w:w="0" w:type="dxa"/>
          <w:left w:w="108" w:type="dxa"/>
          <w:bottom w:w="0" w:type="dxa"/>
          <w:right w:w="108" w:type="dxa"/>
        </w:tblCellMar>
      </w:tblPr>
      <w:tblGrid>
        <w:gridCol w:w="1368"/>
        <w:gridCol w:w="2160"/>
        <w:gridCol w:w="1620"/>
        <w:gridCol w:w="3420"/>
      </w:tblGrid>
      <w:tr>
        <w:tblPrEx>
          <w:tblLayout w:type="fixed"/>
          <w:tblCellMar>
            <w:top w:w="0" w:type="dxa"/>
            <w:left w:w="108" w:type="dxa"/>
            <w:bottom w:w="0" w:type="dxa"/>
            <w:right w:w="108" w:type="dxa"/>
          </w:tblCellMar>
        </w:tblPrEx>
        <w:trPr>
          <w:trHeight w:val="70" w:hRule="atLeast"/>
        </w:trPr>
        <w:tc>
          <w:tcPr>
            <w:tcW w:w="13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序号</w:t>
            </w:r>
          </w:p>
        </w:tc>
        <w:tc>
          <w:tcPr>
            <w:tcW w:w="2160"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轮胎规格</w:t>
            </w: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回收底价</w:t>
            </w:r>
          </w:p>
        </w:tc>
        <w:tc>
          <w:tcPr>
            <w:tcW w:w="3420"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备注</w:t>
            </w:r>
          </w:p>
        </w:tc>
      </w:tr>
      <w:tr>
        <w:tblPrEx>
          <w:tblLayout w:type="fixed"/>
          <w:tblCellMar>
            <w:top w:w="0" w:type="dxa"/>
            <w:left w:w="108" w:type="dxa"/>
            <w:bottom w:w="0" w:type="dxa"/>
            <w:right w:w="108" w:type="dxa"/>
          </w:tblCellMar>
        </w:tblPrEx>
        <w:trPr>
          <w:trHeight w:val="239"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265/70R19.5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20</w:t>
            </w:r>
          </w:p>
        </w:tc>
        <w:tc>
          <w:tcPr>
            <w:tcW w:w="342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以本型号轮胎为基础价格</w:t>
            </w:r>
          </w:p>
        </w:tc>
      </w:tr>
      <w:tr>
        <w:tblPrEx>
          <w:tblLayout w:type="fixed"/>
          <w:tblCellMar>
            <w:top w:w="0" w:type="dxa"/>
            <w:left w:w="108" w:type="dxa"/>
            <w:bottom w:w="0" w:type="dxa"/>
            <w:right w:w="108" w:type="dxa"/>
          </w:tblCellMar>
        </w:tblPrEx>
        <w:trPr>
          <w:trHeight w:val="77"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9R22.5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32</w:t>
            </w:r>
          </w:p>
        </w:tc>
        <w:tc>
          <w:tcPr>
            <w:tcW w:w="3420" w:type="dxa"/>
            <w:tcBorders>
              <w:top w:val="nil"/>
              <w:left w:val="nil"/>
              <w:bottom w:val="single" w:color="auto" w:sz="4" w:space="0"/>
              <w:right w:val="single" w:color="auto" w:sz="4" w:space="0"/>
            </w:tcBorders>
            <w:noWrap w:val="0"/>
            <w:vAlign w:val="center"/>
          </w:tcPr>
          <w:p>
            <w:pPr>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基础价格×1</w:t>
            </w:r>
            <w:r>
              <w:rPr>
                <w:rFonts w:hint="eastAsia" w:asciiTheme="minorEastAsia" w:hAnsiTheme="minorEastAsia" w:eastAsiaTheme="minorEastAsia" w:cstheme="minorEastAsia"/>
                <w:kern w:val="0"/>
                <w:sz w:val="28"/>
                <w:szCs w:val="28"/>
                <w:lang w:val="en-US" w:eastAsia="zh-CN"/>
              </w:rPr>
              <w:t>.6</w:t>
            </w:r>
          </w:p>
        </w:tc>
      </w:tr>
      <w:tr>
        <w:tblPrEx>
          <w:tblLayout w:type="fixed"/>
          <w:tblCellMar>
            <w:top w:w="0" w:type="dxa"/>
            <w:left w:w="108" w:type="dxa"/>
            <w:bottom w:w="0" w:type="dxa"/>
            <w:right w:w="108" w:type="dxa"/>
          </w:tblCellMar>
        </w:tblPrEx>
        <w:trPr>
          <w:trHeight w:val="7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750R16LT</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16</w:t>
            </w:r>
          </w:p>
        </w:tc>
        <w:tc>
          <w:tcPr>
            <w:tcW w:w="3420" w:type="dxa"/>
            <w:tcBorders>
              <w:top w:val="nil"/>
              <w:left w:val="nil"/>
              <w:bottom w:val="single" w:color="auto" w:sz="4" w:space="0"/>
              <w:right w:val="single" w:color="auto" w:sz="4" w:space="0"/>
            </w:tcBorders>
            <w:noWrap w:val="0"/>
            <w:vAlign w:val="center"/>
          </w:tcPr>
          <w:p>
            <w:pPr>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w:t>
            </w:r>
            <w:r>
              <w:rPr>
                <w:rFonts w:hint="eastAsia" w:asciiTheme="minorEastAsia" w:hAnsiTheme="minorEastAsia" w:eastAsiaTheme="minorEastAsia" w:cstheme="minorEastAsia"/>
                <w:kern w:val="0"/>
                <w:sz w:val="28"/>
                <w:szCs w:val="28"/>
                <w:lang w:val="en-US" w:eastAsia="zh-CN"/>
              </w:rPr>
              <w:t>0.8</w:t>
            </w:r>
          </w:p>
        </w:tc>
      </w:tr>
      <w:tr>
        <w:tblPrEx>
          <w:tblLayout w:type="fixed"/>
          <w:tblCellMar>
            <w:top w:w="0" w:type="dxa"/>
            <w:left w:w="108" w:type="dxa"/>
            <w:bottom w:w="0" w:type="dxa"/>
            <w:right w:w="108" w:type="dxa"/>
          </w:tblCellMar>
        </w:tblPrEx>
        <w:trPr>
          <w:trHeight w:val="7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215/75R17.5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18</w:t>
            </w:r>
          </w:p>
        </w:tc>
        <w:tc>
          <w:tcPr>
            <w:tcW w:w="342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基础价格×0.</w:t>
            </w:r>
            <w:r>
              <w:rPr>
                <w:rFonts w:hint="eastAsia" w:asciiTheme="minorEastAsia" w:hAnsiTheme="minorEastAsia" w:eastAsiaTheme="minorEastAsia" w:cstheme="minorEastAsia"/>
                <w:kern w:val="0"/>
                <w:sz w:val="28"/>
                <w:szCs w:val="28"/>
                <w:lang w:val="en-US" w:eastAsia="zh-CN"/>
              </w:rPr>
              <w:t>9</w:t>
            </w:r>
          </w:p>
        </w:tc>
      </w:tr>
      <w:tr>
        <w:tblPrEx>
          <w:tblLayout w:type="fixed"/>
          <w:tblCellMar>
            <w:top w:w="0" w:type="dxa"/>
            <w:left w:w="108" w:type="dxa"/>
            <w:bottom w:w="0" w:type="dxa"/>
            <w:right w:w="108" w:type="dxa"/>
          </w:tblCellMar>
        </w:tblPrEx>
        <w:trPr>
          <w:trHeight w:val="7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255/70R22.5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20</w:t>
            </w:r>
          </w:p>
        </w:tc>
        <w:tc>
          <w:tcPr>
            <w:tcW w:w="3420" w:type="dxa"/>
            <w:tcBorders>
              <w:top w:val="nil"/>
              <w:left w:val="nil"/>
              <w:bottom w:val="single" w:color="auto" w:sz="4" w:space="0"/>
              <w:right w:val="single" w:color="auto" w:sz="4" w:space="0"/>
            </w:tcBorders>
            <w:noWrap w:val="0"/>
            <w:vAlign w:val="center"/>
          </w:tcPr>
          <w:p>
            <w:pPr>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w:t>
            </w:r>
            <w:r>
              <w:rPr>
                <w:rFonts w:hint="eastAsia" w:asciiTheme="minorEastAsia" w:hAnsiTheme="minorEastAsia" w:eastAsiaTheme="minorEastAsia" w:cstheme="minorEastAsia"/>
                <w:kern w:val="0"/>
                <w:sz w:val="28"/>
                <w:szCs w:val="28"/>
                <w:lang w:val="en-US" w:eastAsia="zh-CN"/>
              </w:rPr>
              <w:t>1.0</w:t>
            </w:r>
          </w:p>
        </w:tc>
      </w:tr>
      <w:tr>
        <w:tblPrEx>
          <w:tblLayout w:type="fixed"/>
          <w:tblCellMar>
            <w:top w:w="0" w:type="dxa"/>
            <w:left w:w="108" w:type="dxa"/>
            <w:bottom w:w="0" w:type="dxa"/>
            <w:right w:w="108" w:type="dxa"/>
          </w:tblCellMar>
        </w:tblPrEx>
        <w:trPr>
          <w:trHeight w:val="7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195R/70R15LT</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12</w:t>
            </w:r>
          </w:p>
        </w:tc>
        <w:tc>
          <w:tcPr>
            <w:tcW w:w="3420"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基础价格×0.6</w:t>
            </w:r>
          </w:p>
        </w:tc>
      </w:tr>
      <w:tr>
        <w:tblPrEx>
          <w:tblLayout w:type="fixed"/>
          <w:tblCellMar>
            <w:top w:w="0" w:type="dxa"/>
            <w:left w:w="108" w:type="dxa"/>
            <w:bottom w:w="0" w:type="dxa"/>
            <w:right w:w="108" w:type="dxa"/>
          </w:tblCellMar>
        </w:tblPrEx>
        <w:trPr>
          <w:trHeight w:val="9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275/70R22.5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40</w:t>
            </w:r>
          </w:p>
        </w:tc>
        <w:tc>
          <w:tcPr>
            <w:tcW w:w="3420" w:type="dxa"/>
            <w:tcBorders>
              <w:top w:val="nil"/>
              <w:left w:val="nil"/>
              <w:bottom w:val="single" w:color="auto" w:sz="4" w:space="0"/>
              <w:right w:val="single" w:color="auto" w:sz="4" w:space="0"/>
            </w:tcBorders>
            <w:noWrap w:val="0"/>
            <w:vAlign w:val="center"/>
          </w:tcPr>
          <w:p>
            <w:pPr>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w:t>
            </w:r>
            <w:r>
              <w:rPr>
                <w:rFonts w:hint="eastAsia" w:asciiTheme="minorEastAsia" w:hAnsiTheme="minorEastAsia" w:eastAsiaTheme="minorEastAsia" w:cstheme="minorEastAsia"/>
                <w:kern w:val="0"/>
                <w:sz w:val="28"/>
                <w:szCs w:val="28"/>
                <w:lang w:val="en-US" w:eastAsia="zh-CN"/>
              </w:rPr>
              <w:t>2.0</w:t>
            </w:r>
          </w:p>
        </w:tc>
      </w:tr>
      <w:tr>
        <w:tblPrEx>
          <w:tblLayout w:type="fixed"/>
          <w:tblCellMar>
            <w:top w:w="0" w:type="dxa"/>
            <w:left w:w="108" w:type="dxa"/>
            <w:bottom w:w="0" w:type="dxa"/>
            <w:right w:w="108" w:type="dxa"/>
          </w:tblCellMar>
        </w:tblPrEx>
        <w:trPr>
          <w:trHeight w:val="70" w:hRule="atLeast"/>
        </w:trPr>
        <w:tc>
          <w:tcPr>
            <w:tcW w:w="136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w:t>
            </w:r>
          </w:p>
        </w:tc>
        <w:tc>
          <w:tcPr>
            <w:tcW w:w="216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kern w:val="0"/>
                <w:sz w:val="28"/>
                <w:szCs w:val="28"/>
              </w:rPr>
            </w:pPr>
            <w:r>
              <w:rPr>
                <w:rFonts w:hint="eastAsia"/>
                <w:color w:val="auto"/>
                <w:sz w:val="24"/>
                <w:highlight w:val="none"/>
                <w:lang w:val="en-US" w:eastAsia="zh-CN"/>
              </w:rPr>
              <w:t>245/70R19.5</w:t>
            </w:r>
          </w:p>
        </w:tc>
        <w:tc>
          <w:tcPr>
            <w:tcW w:w="1620" w:type="dxa"/>
            <w:tcBorders>
              <w:top w:val="nil"/>
              <w:left w:val="single" w:color="auto" w:sz="4" w:space="0"/>
              <w:bottom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20</w:t>
            </w:r>
          </w:p>
        </w:tc>
        <w:tc>
          <w:tcPr>
            <w:tcW w:w="3420" w:type="dxa"/>
            <w:tcBorders>
              <w:top w:val="nil"/>
              <w:left w:val="nil"/>
              <w:bottom w:val="single" w:color="auto" w:sz="4" w:space="0"/>
              <w:right w:val="single" w:color="auto" w:sz="4" w:space="0"/>
            </w:tcBorders>
            <w:noWrap w:val="0"/>
            <w:vAlign w:val="center"/>
          </w:tcPr>
          <w:p>
            <w:pPr>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基础价格×</w:t>
            </w:r>
            <w:r>
              <w:rPr>
                <w:rFonts w:hint="eastAsia" w:asciiTheme="minorEastAsia" w:hAnsiTheme="minorEastAsia" w:eastAsiaTheme="minorEastAsia" w:cstheme="minorEastAsia"/>
                <w:kern w:val="0"/>
                <w:sz w:val="28"/>
                <w:szCs w:val="28"/>
                <w:lang w:val="en-US" w:eastAsia="zh-CN"/>
              </w:rPr>
              <w:t>1.0</w:t>
            </w:r>
          </w:p>
        </w:tc>
      </w:tr>
    </w:tbl>
    <w:p>
      <w:pPr>
        <w:pStyle w:val="5"/>
        <w:ind w:left="0" w:leftChars="0" w:firstLine="0" w:firstLineChars="0"/>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kern w:val="2"/>
          <w:sz w:val="28"/>
          <w:szCs w:val="22"/>
        </w:rPr>
        <w:t>报废轮胎回收处理规格及回收底价如下：</w:t>
      </w:r>
    </w:p>
    <w:p>
      <w:pPr>
        <w:pStyle w:val="5"/>
        <w:rPr>
          <w:rFonts w:hint="eastAsia" w:asciiTheme="minorEastAsia" w:hAnsiTheme="minorEastAsia" w:eastAsiaTheme="minorEastAsia" w:cstheme="minorEastAsia"/>
          <w:b/>
          <w:color w:val="auto"/>
          <w:kern w:val="0"/>
          <w:sz w:val="24"/>
          <w:highlight w:val="none"/>
        </w:rPr>
      </w:pP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注：</w:t>
      </w:r>
      <w:r>
        <w:rPr>
          <w:rFonts w:hint="eastAsia" w:asciiTheme="minorEastAsia" w:hAnsiTheme="minorEastAsia" w:eastAsiaTheme="minorEastAsia" w:cstheme="minorEastAsia"/>
          <w:b/>
          <w:bCs/>
          <w:color w:val="auto"/>
          <w:sz w:val="24"/>
          <w:szCs w:val="24"/>
          <w:highlight w:val="none"/>
          <w:lang w:val="en-US" w:eastAsia="zh-CN"/>
        </w:rPr>
        <w:t>1、</w:t>
      </w:r>
      <w:r>
        <w:rPr>
          <w:rFonts w:hint="eastAsia" w:asciiTheme="minorEastAsia" w:hAnsiTheme="minorEastAsia" w:eastAsiaTheme="minorEastAsia" w:cstheme="minorEastAsia"/>
          <w:b/>
          <w:bCs/>
          <w:kern w:val="2"/>
          <w:sz w:val="24"/>
          <w:szCs w:val="24"/>
          <w:lang w:eastAsia="zh-CN"/>
        </w:rPr>
        <w:t>投标人</w:t>
      </w:r>
      <w:r>
        <w:rPr>
          <w:rFonts w:hint="eastAsia" w:asciiTheme="minorEastAsia" w:hAnsiTheme="minorEastAsia" w:eastAsiaTheme="minorEastAsia" w:cstheme="minorEastAsia"/>
          <w:b/>
          <w:bCs/>
          <w:kern w:val="2"/>
          <w:sz w:val="24"/>
          <w:szCs w:val="24"/>
        </w:rPr>
        <w:t>只需报265/70R19.5的收购价格即可，报价不得低于报废轮胎的回收底价。</w:t>
      </w:r>
      <w:r>
        <w:rPr>
          <w:rFonts w:hint="eastAsia" w:asciiTheme="minorEastAsia" w:hAnsiTheme="minorEastAsia" w:eastAsiaTheme="minorEastAsia" w:cstheme="minorEastAsia"/>
          <w:b/>
          <w:bCs/>
          <w:kern w:val="2"/>
          <w:sz w:val="24"/>
          <w:szCs w:val="24"/>
          <w:lang w:val="en-US" w:eastAsia="zh-CN"/>
        </w:rPr>
        <w:t>2、</w:t>
      </w:r>
      <w:r>
        <w:rPr>
          <w:rFonts w:hint="eastAsia" w:asciiTheme="minorEastAsia" w:hAnsiTheme="minorEastAsia" w:eastAsiaTheme="minorEastAsia" w:cstheme="minorEastAsia"/>
          <w:b/>
          <w:bCs/>
          <w:color w:val="auto"/>
          <w:sz w:val="24"/>
          <w:szCs w:val="24"/>
          <w:highlight w:val="none"/>
        </w:rPr>
        <w:t>投标报价（以人民币计价）包含报价含货物供应、运输费（含保险费）、装卸费、相关辅助材料费、售后服务、利润、税费等因完成本合同范围工作而需要或可能发生的所有费用。</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3 \* GB3 \* MERGEFORMAT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highlight w:val="none"/>
        </w:rPr>
        <w:t>③</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投标报价以一次性报价为准，投标人投标报价</w:t>
      </w:r>
      <w:r>
        <w:rPr>
          <w:rFonts w:hint="eastAsia" w:asciiTheme="minorEastAsia" w:hAnsiTheme="minorEastAsia" w:eastAsiaTheme="minorEastAsia" w:cstheme="minorEastAsia"/>
          <w:color w:val="auto"/>
          <w:sz w:val="24"/>
          <w:highlight w:val="none"/>
          <w:lang w:eastAsia="zh-CN"/>
        </w:rPr>
        <w:t>低</w:t>
      </w:r>
      <w:r>
        <w:rPr>
          <w:rFonts w:hint="eastAsia" w:asciiTheme="minorEastAsia" w:hAnsiTheme="minorEastAsia" w:eastAsiaTheme="minorEastAsia" w:cstheme="minorEastAsia"/>
          <w:color w:val="auto"/>
          <w:sz w:val="24"/>
          <w:highlight w:val="none"/>
        </w:rPr>
        <w:t>于</w:t>
      </w:r>
      <w:r>
        <w:rPr>
          <w:rFonts w:hint="eastAsia" w:asciiTheme="minorEastAsia" w:hAnsiTheme="minorEastAsia" w:eastAsiaTheme="minorEastAsia" w:cstheme="minorEastAsia"/>
          <w:color w:val="auto"/>
          <w:sz w:val="24"/>
          <w:highlight w:val="none"/>
          <w:lang w:eastAsia="zh-CN"/>
        </w:rPr>
        <w:t>限定单价</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回收底价</w:t>
      </w:r>
      <w:r>
        <w:rPr>
          <w:rFonts w:hint="eastAsia" w:asciiTheme="minorEastAsia" w:hAnsiTheme="minorEastAsia" w:eastAsiaTheme="minorEastAsia" w:cstheme="minorEastAsia"/>
          <w:color w:val="auto"/>
          <w:sz w:val="24"/>
          <w:highlight w:val="none"/>
        </w:rPr>
        <w:t>）的按废标处理。（详见</w:t>
      </w:r>
      <w:r>
        <w:rPr>
          <w:rFonts w:hint="eastAsia" w:asciiTheme="minorEastAsia" w:hAnsiTheme="minorEastAsia" w:eastAsiaTheme="minorEastAsia" w:cstheme="minorEastAsia"/>
          <w:color w:val="auto"/>
          <w:sz w:val="24"/>
          <w:highlight w:val="none"/>
          <w:lang w:eastAsia="zh-CN"/>
        </w:rPr>
        <w:t>回收底价</w:t>
      </w:r>
      <w:r>
        <w:rPr>
          <w:rFonts w:hint="eastAsia" w:asciiTheme="minorEastAsia" w:hAnsiTheme="minorEastAsia" w:eastAsiaTheme="minorEastAsia" w:cstheme="minorEastAsia"/>
          <w:color w:val="auto"/>
          <w:sz w:val="24"/>
          <w:highlight w:val="none"/>
        </w:rPr>
        <w:t>表）</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szCs w:val="22"/>
          <w:highlight w:val="none"/>
        </w:rPr>
        <w:t xml:space="preserve">   </w:t>
      </w:r>
      <w:r>
        <w:rPr>
          <w:rFonts w:hint="eastAsia" w:asciiTheme="minorEastAsia" w:hAnsiTheme="minorEastAsia" w:eastAsiaTheme="minorEastAsia" w:cstheme="minorEastAsia"/>
          <w:color w:val="auto"/>
          <w:kern w:val="0"/>
          <w:sz w:val="24"/>
          <w:highlight w:val="none"/>
        </w:rPr>
        <w:t>3、确定中标候选人</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评标委员会按照各投标人的投标报价由</w:t>
      </w:r>
      <w:r>
        <w:rPr>
          <w:rFonts w:hint="eastAsia" w:asciiTheme="minorEastAsia" w:hAnsiTheme="minorEastAsia" w:eastAsiaTheme="minorEastAsia" w:cstheme="minorEastAsia"/>
          <w:color w:val="auto"/>
          <w:kern w:val="0"/>
          <w:sz w:val="24"/>
          <w:highlight w:val="none"/>
          <w:lang w:eastAsia="zh-CN"/>
        </w:rPr>
        <w:t>高</w:t>
      </w:r>
      <w:r>
        <w:rPr>
          <w:rFonts w:hint="eastAsia" w:asciiTheme="minorEastAsia" w:hAnsiTheme="minorEastAsia" w:eastAsiaTheme="minorEastAsia" w:cstheme="minorEastAsia"/>
          <w:color w:val="auto"/>
          <w:kern w:val="0"/>
          <w:sz w:val="24"/>
          <w:highlight w:val="none"/>
        </w:rPr>
        <w:t>到</w:t>
      </w:r>
      <w:r>
        <w:rPr>
          <w:rFonts w:hint="eastAsia" w:asciiTheme="minorEastAsia" w:hAnsiTheme="minorEastAsia" w:eastAsiaTheme="minorEastAsia" w:cstheme="minorEastAsia"/>
          <w:color w:val="auto"/>
          <w:kern w:val="0"/>
          <w:sz w:val="24"/>
          <w:highlight w:val="none"/>
          <w:lang w:eastAsia="zh-CN"/>
        </w:rPr>
        <w:t>低</w:t>
      </w:r>
      <w:r>
        <w:rPr>
          <w:rFonts w:hint="eastAsia" w:asciiTheme="minorEastAsia" w:hAnsiTheme="minorEastAsia" w:eastAsiaTheme="minorEastAsia" w:cstheme="minorEastAsia"/>
          <w:color w:val="auto"/>
          <w:kern w:val="0"/>
          <w:sz w:val="24"/>
          <w:highlight w:val="none"/>
        </w:rPr>
        <w:t>依次排序，推荐最</w:t>
      </w:r>
      <w:r>
        <w:rPr>
          <w:rFonts w:hint="eastAsia" w:asciiTheme="minorEastAsia" w:hAnsiTheme="minorEastAsia" w:eastAsiaTheme="minorEastAsia" w:cstheme="minorEastAsia"/>
          <w:color w:val="auto"/>
          <w:kern w:val="0"/>
          <w:sz w:val="24"/>
          <w:highlight w:val="none"/>
          <w:lang w:eastAsia="zh-CN"/>
        </w:rPr>
        <w:t>高报价</w:t>
      </w:r>
      <w:r>
        <w:rPr>
          <w:rFonts w:hint="eastAsia" w:asciiTheme="minorEastAsia" w:hAnsiTheme="minorEastAsia" w:eastAsiaTheme="minorEastAsia" w:cstheme="minorEastAsia"/>
          <w:color w:val="auto"/>
          <w:kern w:val="0"/>
          <w:sz w:val="24"/>
          <w:highlight w:val="none"/>
        </w:rPr>
        <w:t>者为第一中标候选人，第二、第三名按得分依次排序。若</w:t>
      </w:r>
      <w:r>
        <w:rPr>
          <w:rFonts w:hint="eastAsia" w:asciiTheme="minorEastAsia" w:hAnsiTheme="minorEastAsia" w:eastAsiaTheme="minorEastAsia" w:cstheme="minorEastAsia"/>
          <w:color w:val="auto"/>
          <w:kern w:val="0"/>
          <w:sz w:val="24"/>
          <w:highlight w:val="none"/>
          <w:lang w:eastAsia="zh-CN"/>
        </w:rPr>
        <w:t>报价</w:t>
      </w:r>
      <w:r>
        <w:rPr>
          <w:rFonts w:hint="eastAsia" w:asciiTheme="minorEastAsia" w:hAnsiTheme="minorEastAsia" w:eastAsiaTheme="minorEastAsia" w:cstheme="minorEastAsia"/>
          <w:color w:val="auto"/>
          <w:kern w:val="0"/>
          <w:sz w:val="24"/>
          <w:highlight w:val="none"/>
        </w:rPr>
        <w:t>相同时，则由投标人按照投标签到顺序现场抽签的方式确定中标人。</w:t>
      </w:r>
    </w:p>
    <w:p>
      <w:pPr>
        <w:widowControl/>
        <w:autoSpaceDN w:val="0"/>
        <w:spacing w:line="360" w:lineRule="auto"/>
        <w:ind w:firstLine="48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二、</w:t>
      </w:r>
      <w:r>
        <w:rPr>
          <w:rFonts w:hint="eastAsia" w:asciiTheme="minorEastAsia" w:hAnsiTheme="minorEastAsia" w:eastAsiaTheme="minorEastAsia" w:cstheme="minorEastAsia"/>
          <w:b/>
          <w:color w:val="auto"/>
          <w:kern w:val="0"/>
          <w:sz w:val="24"/>
          <w:highlight w:val="none"/>
        </w:rPr>
        <w:t>本项目第一中标候选人原则上为中标人。当排名第一的中标候选人放弃中标、因不可抗力不能履行合同，或者被查实存在影响中标结果的违法行为等情形，不符合中标条件的，招标人可以按照</w:t>
      </w:r>
      <w:r>
        <w:rPr>
          <w:rFonts w:hint="eastAsia" w:asciiTheme="minorEastAsia" w:hAnsiTheme="minorEastAsia" w:eastAsiaTheme="minorEastAsia" w:cstheme="minorEastAsia"/>
          <w:b/>
          <w:color w:val="auto"/>
          <w:kern w:val="0"/>
          <w:sz w:val="24"/>
          <w:highlight w:val="none"/>
          <w:lang w:eastAsia="zh-CN"/>
        </w:rPr>
        <w:t>综合评审得分得出</w:t>
      </w:r>
      <w:r>
        <w:rPr>
          <w:rFonts w:hint="eastAsia" w:asciiTheme="minorEastAsia" w:hAnsiTheme="minorEastAsia" w:eastAsiaTheme="minorEastAsia" w:cstheme="minorEastAsia"/>
          <w:b/>
          <w:color w:val="auto"/>
          <w:kern w:val="0"/>
          <w:sz w:val="24"/>
          <w:highlight w:val="none"/>
        </w:rPr>
        <w:t>的中标候选人名单排序依次确定其他中标候选人为中标人，也可以重新招标。</w:t>
      </w:r>
    </w:p>
    <w:p>
      <w:pPr>
        <w:widowControl/>
        <w:autoSpaceDN w:val="0"/>
        <w:spacing w:line="360" w:lineRule="auto"/>
        <w:ind w:firstLine="47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三、</w:t>
      </w:r>
      <w:r>
        <w:rPr>
          <w:rFonts w:hint="eastAsia" w:asciiTheme="minorEastAsia" w:hAnsiTheme="minorEastAsia" w:eastAsiaTheme="minorEastAsia" w:cstheme="minorEastAsia"/>
          <w:color w:val="auto"/>
          <w:sz w:val="24"/>
          <w:highlight w:val="none"/>
        </w:rPr>
        <w:t>评标过程中出现本评标办法未尽事宜，由评标委员会根据有关法律、法规讨论并作出最终解释。</w:t>
      </w:r>
    </w:p>
    <w:p>
      <w:pPr>
        <w:pStyle w:val="11"/>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投标人或者其他利害关系人对评标结果有异议的，应当在中标候选人公示期间以实名书面方式向招标人提出。招标人作出答复前，暂停招标投标活动。相关异议经查证属实的，对中标结果造成实质性影响，由招标人组织重新招标。</w:t>
      </w:r>
    </w:p>
    <w:p>
      <w:pPr>
        <w:spacing w:line="400" w:lineRule="exact"/>
        <w:jc w:val="cente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color w:val="auto"/>
          <w:sz w:val="36"/>
          <w:highlight w:val="none"/>
        </w:rPr>
        <w:br w:type="page"/>
      </w:r>
      <w:bookmarkEnd w:id="24"/>
      <w:r>
        <w:rPr>
          <w:rFonts w:hint="eastAsia" w:asciiTheme="minorEastAsia" w:hAnsiTheme="minorEastAsia" w:eastAsiaTheme="minorEastAsia" w:cstheme="minorEastAsia"/>
          <w:b/>
          <w:bCs/>
          <w:color w:val="auto"/>
          <w:kern w:val="44"/>
          <w:sz w:val="36"/>
          <w:szCs w:val="36"/>
          <w:highlight w:val="none"/>
          <w:lang w:val="en-US" w:eastAsia="zh-CN" w:bidi="ar-SA"/>
        </w:rPr>
        <w:t>第三章 报废轮胎回收处理合同（样本）</w:t>
      </w:r>
    </w:p>
    <w:p>
      <w:pPr>
        <w:spacing w:line="480" w:lineRule="exact"/>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 xml:space="preserve">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 xml:space="preserve">甲方： 如皋市交通服务发展有限公司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 xml:space="preserve">乙方：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根据《中华人民共和国民法典》及其有关法律法规，为明确甲乙双方的权利义务，本着公平、诚实、互惠互利的原则，甲、乙双方经友好协商，就甲方在合约期内收购乙方各型号报废轮胎，达成如下协议：</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一、处理报废轮胎规格型号及收购价 </w:t>
      </w:r>
    </w:p>
    <w:tbl>
      <w:tblPr>
        <w:tblStyle w:val="12"/>
        <w:tblW w:w="7560" w:type="dxa"/>
        <w:tblInd w:w="648" w:type="dxa"/>
        <w:tblLayout w:type="fixed"/>
        <w:tblCellMar>
          <w:top w:w="0" w:type="dxa"/>
          <w:left w:w="108" w:type="dxa"/>
          <w:bottom w:w="0" w:type="dxa"/>
          <w:right w:w="108" w:type="dxa"/>
        </w:tblCellMar>
      </w:tblPr>
      <w:tblGrid>
        <w:gridCol w:w="1440"/>
        <w:gridCol w:w="2520"/>
        <w:gridCol w:w="1620"/>
        <w:gridCol w:w="1980"/>
      </w:tblGrid>
      <w:tr>
        <w:tblPrEx>
          <w:tblLayout w:type="fixed"/>
          <w:tblCellMar>
            <w:top w:w="0" w:type="dxa"/>
            <w:left w:w="108" w:type="dxa"/>
            <w:bottom w:w="0" w:type="dxa"/>
            <w:right w:w="108" w:type="dxa"/>
          </w:tblCellMar>
        </w:tblPrEx>
        <w:trPr>
          <w:trHeight w:val="70"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序号</w:t>
            </w:r>
          </w:p>
        </w:tc>
        <w:tc>
          <w:tcPr>
            <w:tcW w:w="2520" w:type="dxa"/>
            <w:tcBorders>
              <w:top w:val="single" w:color="auto" w:sz="4" w:space="0"/>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轮胎规格</w:t>
            </w:r>
          </w:p>
        </w:tc>
        <w:tc>
          <w:tcPr>
            <w:tcW w:w="1620" w:type="dxa"/>
            <w:tcBorders>
              <w:top w:val="single" w:color="auto" w:sz="4" w:space="0"/>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单位</w:t>
            </w:r>
          </w:p>
        </w:tc>
        <w:tc>
          <w:tcPr>
            <w:tcW w:w="1980"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收购价</w:t>
            </w:r>
          </w:p>
        </w:tc>
      </w:tr>
      <w:tr>
        <w:tblPrEx>
          <w:tblLayout w:type="fixed"/>
          <w:tblCellMar>
            <w:top w:w="0" w:type="dxa"/>
            <w:left w:w="108" w:type="dxa"/>
            <w:bottom w:w="0" w:type="dxa"/>
            <w:right w:w="108" w:type="dxa"/>
          </w:tblCellMar>
        </w:tblPrEx>
        <w:trPr>
          <w:trHeight w:val="239"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1</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265/70R19.5</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77"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2</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9R22.5</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70"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3</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750R16LT</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70"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4</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215/75R17.5</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70"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5</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255/70R22.5</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320" w:hRule="atLeast"/>
        </w:trPr>
        <w:tc>
          <w:tcPr>
            <w:tcW w:w="1440" w:type="dxa"/>
            <w:tcBorders>
              <w:top w:val="nil"/>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6</w:t>
            </w:r>
          </w:p>
        </w:tc>
        <w:tc>
          <w:tcPr>
            <w:tcW w:w="2520"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195R/70R15LT</w:t>
            </w:r>
          </w:p>
        </w:tc>
        <w:tc>
          <w:tcPr>
            <w:tcW w:w="1620" w:type="dxa"/>
            <w:tcBorders>
              <w:top w:val="nil"/>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nil"/>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465"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7</w:t>
            </w:r>
          </w:p>
        </w:tc>
        <w:tc>
          <w:tcPr>
            <w:tcW w:w="2520"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275/70R22.5</w:t>
            </w:r>
          </w:p>
        </w:tc>
        <w:tc>
          <w:tcPr>
            <w:tcW w:w="1620" w:type="dxa"/>
            <w:tcBorders>
              <w:top w:val="single" w:color="auto" w:sz="4" w:space="0"/>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r>
        <w:tblPrEx>
          <w:tblLayout w:type="fixed"/>
          <w:tblCellMar>
            <w:top w:w="0" w:type="dxa"/>
            <w:left w:w="108" w:type="dxa"/>
            <w:bottom w:w="0" w:type="dxa"/>
            <w:right w:w="108" w:type="dxa"/>
          </w:tblCellMar>
        </w:tblPrEx>
        <w:trPr>
          <w:trHeight w:val="480"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8</w:t>
            </w:r>
          </w:p>
        </w:tc>
        <w:tc>
          <w:tcPr>
            <w:tcW w:w="2520"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auto"/>
                <w:kern w:val="0"/>
                <w:sz w:val="24"/>
                <w:highlight w:val="none"/>
                <w:lang w:eastAsia="zh-CN"/>
              </w:rPr>
            </w:pPr>
            <w:r>
              <w:rPr>
                <w:rFonts w:hint="eastAsia"/>
                <w:color w:val="auto"/>
                <w:sz w:val="24"/>
                <w:highlight w:val="none"/>
                <w:lang w:val="en-US" w:eastAsia="zh-CN"/>
              </w:rPr>
              <w:t>245/70R19.5</w:t>
            </w:r>
          </w:p>
        </w:tc>
        <w:tc>
          <w:tcPr>
            <w:tcW w:w="1620" w:type="dxa"/>
            <w:tcBorders>
              <w:top w:val="single" w:color="auto" w:sz="4" w:space="0"/>
              <w:left w:val="nil"/>
              <w:bottom w:val="single" w:color="auto" w:sz="4" w:space="0"/>
              <w:right w:val="single" w:color="auto" w:sz="4" w:space="0"/>
            </w:tcBorders>
            <w:noWrap/>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条</w:t>
            </w:r>
          </w:p>
        </w:tc>
        <w:tc>
          <w:tcPr>
            <w:tcW w:w="1980"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p>
        </w:tc>
      </w:tr>
    </w:tbl>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注：1.合同期内，如遇橡胶行业价格调整，甲乙双方须对报废轮胎收购价格进行协商，协商一致后方可继续履行合同，协商不成终止合同。</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2.合同期满，若双方对原收购价格无异议，乙方经过一定程序，按原价格考虑双方继续合作事宜。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二、报废轮胎处理的期限、地点、方式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1.期限为一年，自     年   月   日起至      年   月  日止，由乙方收购甲方的各型号报废轮胎。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2.报废轮胎收购的地点由甲方指定场所。</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3.报废轮胎的运费、装卸等相关费用由乙方负责。</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4.乙方应接到甲方报废轮胎处理需求（处理量约为400条/次）的10个工作日内及时收购。</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三、货款结算方式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按实结算，在双方确认签字报废轮胎的各规格型号及数量后，乙方按照合同类型单价*实际数量一次性全额支付给甲方，乙方凭缴款单方可运走报废轮胎。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四、相关要求</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1.乙方在现场处置废旧轮胎时应注意其操作人员的人身安全，如造成乙方自身人员伤亡事故，由乙方负全部责任。</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2.乙方在处置现场应注意甲方的设备设施及人员安全，如造成甲方设备设施损坏或人员伤亡事件，由乙方负全部责任。</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3.乙方在回收报废轮胎时，要服从甲方现场管理人员管理，并在回收后负责将现场卫生处理完毕。</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4.如在合同期内因环保等法规政策发生变化导致乙方无法继续履行合同，本合同自行终止。</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四、违约责任</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1.甲方无正当理由逾期付款的，应按逾期付款额及银行同期贷款利率计算支付违约金。</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2.双方无正当理由不得违反合同约定，终止履行或单方变更、解除合同。</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五、履约保证金为</w:t>
      </w:r>
      <w:r>
        <w:rPr>
          <w:rFonts w:hint="eastAsia" w:asciiTheme="minorEastAsia" w:hAnsiTheme="minorEastAsia" w:eastAsiaTheme="minorEastAsia" w:cstheme="minorEastAsia"/>
          <w:color w:val="auto"/>
          <w:kern w:val="0"/>
          <w:sz w:val="24"/>
          <w:highlight w:val="none"/>
          <w:lang w:val="en-US" w:eastAsia="zh-CN"/>
        </w:rPr>
        <w:t>2000元整</w:t>
      </w:r>
      <w:r>
        <w:rPr>
          <w:rFonts w:hint="eastAsia" w:asciiTheme="minorEastAsia" w:hAnsiTheme="minorEastAsia" w:eastAsiaTheme="minorEastAsia" w:cstheme="minorEastAsia"/>
          <w:color w:val="auto"/>
          <w:kern w:val="0"/>
          <w:sz w:val="24"/>
          <w:highlight w:val="none"/>
          <w:lang w:eastAsia="zh-CN"/>
        </w:rPr>
        <w:t>。合同签订前，由乙方支付给甲方，合同履行期满后予以退还（无息）。</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由于乙方的原因，在签订合同后出现不按合同履行的情况，甲方有权将履约保证金作为违约金，全额不予退还，同时甲方亦有权终止合同，乙方还须承担相应的法律赔偿责任。</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六、其他</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甲乙双方的任何一方由于不可抗拒的原因不能履行合同时，或在履行合同的过程中发生争议，应当协商解决，协商不成，双方可选择乙方所在地的人民法院诉讼解决。合同签约地点为江苏省如皋市。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七、本合同一式四份，甲方执三份，乙方执一份。未尽事宜，双方协商签定补充协议书，该补充协议书与本合同具有同等法律效力。</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八、招标文件、投标文件、中标通知书是本合同的组成附件，与本合同具有同等法律效力。解释效力依次为本合同、招标文件、投标文件、中标书。</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九、本合同所载明的地址、电话为双方联系方式（包括司法送达），如出现拒收或无人签收，则自邮寄之日起的第三日视为实际送达，由此而产生的一切后果均由责任方自负。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甲方（签章）：                      乙方（签章）：</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pPr>
      <w:r>
        <w:rPr>
          <w:rFonts w:hint="eastAsia" w:asciiTheme="minorEastAsia" w:hAnsiTheme="minorEastAsia" w:eastAsiaTheme="minorEastAsia" w:cstheme="minorEastAsia"/>
          <w:color w:val="auto"/>
          <w:kern w:val="0"/>
          <w:sz w:val="24"/>
          <w:highlight w:val="none"/>
          <w:lang w:eastAsia="zh-CN"/>
        </w:rPr>
        <w:t xml:space="preserve">                       </w:t>
      </w:r>
    </w:p>
    <w:p>
      <w:pPr>
        <w:widowControl/>
        <w:spacing w:line="360" w:lineRule="auto"/>
        <w:ind w:firstLine="470" w:firstLineChars="196"/>
        <w:jc w:val="left"/>
        <w:rPr>
          <w:rFonts w:hint="eastAsia" w:asciiTheme="minorEastAsia" w:hAnsiTheme="minorEastAsia" w:eastAsiaTheme="minorEastAsia" w:cstheme="minorEastAsia"/>
          <w:color w:val="auto"/>
          <w:kern w:val="0"/>
          <w:sz w:val="24"/>
          <w:highlight w:val="none"/>
          <w:lang w:eastAsia="zh-CN"/>
        </w:rPr>
        <w:sectPr>
          <w:headerReference r:id="rId3" w:type="default"/>
          <w:footerReference r:id="rId4" w:type="default"/>
          <w:pgSz w:w="11907" w:h="16840"/>
          <w:pgMar w:top="1304" w:right="927" w:bottom="1225" w:left="1134" w:header="720" w:footer="720" w:gutter="0"/>
          <w:pgBorders>
            <w:top w:val="none" w:sz="0" w:space="0"/>
            <w:left w:val="none" w:sz="0" w:space="0"/>
            <w:bottom w:val="none" w:sz="0" w:space="0"/>
            <w:right w:val="none" w:sz="0" w:space="0"/>
          </w:pgBorders>
          <w:cols w:space="720" w:num="1"/>
          <w:docGrid w:linePitch="272" w:charSpace="0"/>
        </w:sectPr>
      </w:pPr>
      <w:r>
        <w:rPr>
          <w:rFonts w:hint="eastAsia" w:asciiTheme="minorEastAsia" w:hAnsiTheme="minorEastAsia" w:eastAsiaTheme="minorEastAsia" w:cstheme="minorEastAsia"/>
          <w:color w:val="auto"/>
          <w:kern w:val="0"/>
          <w:sz w:val="24"/>
          <w:highlight w:val="none"/>
          <w:lang w:eastAsia="zh-CN"/>
        </w:rPr>
        <w:t>签署日期：                         签署日期：</w:t>
      </w:r>
    </w:p>
    <w:p>
      <w:pPr>
        <w:pStyle w:val="3"/>
        <w:spacing w:line="360" w:lineRule="auto"/>
        <w:jc w:val="both"/>
        <w:rPr>
          <w:rFonts w:hint="eastAsia" w:asciiTheme="minorEastAsia" w:hAnsiTheme="minorEastAsia" w:eastAsiaTheme="minorEastAsia" w:cstheme="minorEastAsia"/>
          <w:color w:val="auto"/>
          <w:sz w:val="36"/>
          <w:highlight w:val="none"/>
        </w:rPr>
      </w:pPr>
    </w:p>
    <w:p>
      <w:pPr>
        <w:pStyle w:val="3"/>
        <w:numPr>
          <w:ilvl w:val="0"/>
          <w:numId w:val="2"/>
        </w:numPr>
        <w:jc w:val="center"/>
        <w:rPr>
          <w:rFonts w:hint="eastAsia" w:asciiTheme="minorEastAsia" w:hAnsiTheme="minorEastAsia" w:eastAsiaTheme="minorEastAsia" w:cstheme="minorEastAsia"/>
          <w:color w:val="auto"/>
          <w:sz w:val="36"/>
          <w:highlight w:val="none"/>
        </w:rPr>
      </w:pPr>
      <w:bookmarkStart w:id="26" w:name="_Toc427744859"/>
      <w:bookmarkStart w:id="27" w:name="_Toc427744858"/>
      <w:r>
        <w:rPr>
          <w:rFonts w:hint="eastAsia" w:asciiTheme="minorEastAsia" w:hAnsiTheme="minorEastAsia" w:eastAsiaTheme="minorEastAsia" w:cstheme="minorEastAsia"/>
          <w:color w:val="auto"/>
          <w:sz w:val="36"/>
          <w:highlight w:val="none"/>
        </w:rPr>
        <w:t>资格审查文件格式</w:t>
      </w:r>
      <w:bookmarkEnd w:id="26"/>
    </w:p>
    <w:p>
      <w:pPr>
        <w:pStyle w:val="3"/>
        <w:numPr>
          <w:ilvl w:val="0"/>
          <w:numId w:val="0"/>
        </w:numPr>
        <w:ind w:firstLine="361" w:firstLineChars="100"/>
        <w:jc w:val="cente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z w:val="36"/>
          <w:highlight w:val="none"/>
          <w:lang w:eastAsia="zh-CN"/>
        </w:rPr>
        <w:t>（包含但不限于）</w:t>
      </w:r>
    </w:p>
    <w:p>
      <w:pPr>
        <w:ind w:right="566"/>
        <w:rPr>
          <w:rFonts w:hint="eastAsia" w:asciiTheme="minorEastAsia" w:hAnsiTheme="minorEastAsia" w:eastAsiaTheme="minorEastAsia" w:cstheme="minorEastAsia"/>
          <w:b/>
          <w:color w:val="auto"/>
          <w:sz w:val="28"/>
          <w:highlight w:val="none"/>
        </w:rPr>
      </w:pPr>
    </w:p>
    <w:p>
      <w:pPr>
        <w:ind w:right="566"/>
        <w:rPr>
          <w:rFonts w:hint="eastAsia" w:asciiTheme="minorEastAsia" w:hAnsiTheme="minorEastAsia" w:eastAsiaTheme="minorEastAsia" w:cstheme="minorEastAsia"/>
          <w:b/>
          <w:color w:val="auto"/>
          <w:sz w:val="28"/>
          <w:highlight w:val="none"/>
        </w:rPr>
      </w:pPr>
    </w:p>
    <w:p>
      <w:pPr>
        <w:ind w:right="566"/>
        <w:rPr>
          <w:rFonts w:hint="eastAsia" w:asciiTheme="minorEastAsia" w:hAnsiTheme="minorEastAsia" w:eastAsiaTheme="minorEastAsia" w:cstheme="minorEastAsia"/>
          <w:b/>
          <w:color w:val="auto"/>
          <w:sz w:val="28"/>
          <w:highlight w:val="none"/>
        </w:rPr>
      </w:pPr>
    </w:p>
    <w:p>
      <w:pPr>
        <w:ind w:right="566"/>
        <w:rPr>
          <w:rFonts w:hint="eastAsia" w:asciiTheme="minorEastAsia" w:hAnsiTheme="minorEastAsia" w:eastAsiaTheme="minorEastAsia" w:cstheme="minorEastAsia"/>
          <w:b/>
          <w:color w:val="auto"/>
          <w:sz w:val="28"/>
          <w:highlight w:val="none"/>
        </w:rPr>
      </w:pPr>
    </w:p>
    <w:p>
      <w:pPr>
        <w:jc w:val="center"/>
        <w:rPr>
          <w:rFonts w:hint="eastAsia" w:asciiTheme="minorEastAsia" w:hAnsiTheme="minorEastAsia" w:eastAsiaTheme="minorEastAsia" w:cstheme="minorEastAsia"/>
          <w:b/>
          <w:color w:val="auto"/>
          <w:sz w:val="32"/>
          <w:highlight w:val="none"/>
        </w:rPr>
      </w:pPr>
    </w:p>
    <w:p>
      <w:pPr>
        <w:spacing w:before="120" w:beforeLines="50" w:after="120" w:afterLines="50" w:line="360" w:lineRule="auto"/>
        <w:jc w:val="cente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32"/>
          <w:szCs w:val="48"/>
          <w:highlight w:val="none"/>
          <w:u w:val="single"/>
        </w:rPr>
        <w:t xml:space="preserve">                            </w:t>
      </w:r>
      <w:r>
        <w:rPr>
          <w:rFonts w:hint="eastAsia" w:asciiTheme="minorEastAsia" w:hAnsiTheme="minorEastAsia" w:eastAsiaTheme="minorEastAsia" w:cstheme="minorEastAsia"/>
          <w:b/>
          <w:color w:val="auto"/>
          <w:sz w:val="32"/>
          <w:szCs w:val="48"/>
          <w:highlight w:val="none"/>
        </w:rPr>
        <w:t>投标</w:t>
      </w:r>
    </w:p>
    <w:p>
      <w:pPr>
        <w:spacing w:before="120" w:beforeLines="50"/>
        <w:jc w:val="center"/>
        <w:rPr>
          <w:rFonts w:hint="eastAsia" w:asciiTheme="minorEastAsia" w:hAnsiTheme="minorEastAsia" w:eastAsiaTheme="minorEastAsia" w:cstheme="minorEastAsia"/>
          <w:color w:val="auto"/>
          <w:sz w:val="28"/>
          <w:szCs w:val="28"/>
          <w:highlight w:val="none"/>
        </w:rPr>
      </w:pPr>
    </w:p>
    <w:p>
      <w:pPr>
        <w:spacing w:before="120" w:beforeLines="50"/>
        <w:jc w:val="center"/>
        <w:rPr>
          <w:rFonts w:hint="eastAsia" w:asciiTheme="minorEastAsia" w:hAnsiTheme="minorEastAsia" w:eastAsiaTheme="minorEastAsia" w:cstheme="minorEastAsia"/>
          <w:color w:val="auto"/>
          <w:sz w:val="28"/>
          <w:szCs w:val="28"/>
          <w:highlight w:val="none"/>
        </w:rPr>
      </w:pPr>
    </w:p>
    <w:p>
      <w:pPr>
        <w:spacing w:before="120" w:beforeLines="50"/>
        <w:jc w:val="center"/>
        <w:rPr>
          <w:rFonts w:hint="eastAsia" w:asciiTheme="minorEastAsia" w:hAnsiTheme="minorEastAsia" w:eastAsiaTheme="minorEastAsia" w:cstheme="minorEastAsia"/>
          <w:color w:val="auto"/>
          <w:sz w:val="28"/>
          <w:szCs w:val="28"/>
          <w:highlight w:val="none"/>
        </w:rPr>
      </w:pPr>
    </w:p>
    <w:p>
      <w:pPr>
        <w:spacing w:before="120" w:beforeLines="50"/>
        <w:jc w:val="center"/>
        <w:rPr>
          <w:rFonts w:hint="eastAsia" w:asciiTheme="minorEastAsia" w:hAnsiTheme="minorEastAsia" w:eastAsiaTheme="minorEastAsia" w:cstheme="minorEastAsia"/>
          <w:color w:val="auto"/>
          <w:sz w:val="52"/>
          <w:szCs w:val="44"/>
          <w:highlight w:val="none"/>
        </w:rPr>
      </w:pPr>
      <w:r>
        <w:rPr>
          <w:rFonts w:hint="eastAsia" w:asciiTheme="minorEastAsia" w:hAnsiTheme="minorEastAsia" w:eastAsiaTheme="minorEastAsia" w:cstheme="minorEastAsia"/>
          <w:color w:val="auto"/>
          <w:sz w:val="52"/>
          <w:szCs w:val="44"/>
          <w:highlight w:val="none"/>
        </w:rPr>
        <w:t>资格审查文件</w:t>
      </w:r>
    </w:p>
    <w:p>
      <w:pPr>
        <w:spacing w:before="120" w:beforeLines="50"/>
        <w:jc w:val="center"/>
        <w:rPr>
          <w:rFonts w:hint="eastAsia" w:asciiTheme="minorEastAsia" w:hAnsiTheme="minorEastAsia" w:eastAsiaTheme="minorEastAsia" w:cstheme="minorEastAsia"/>
          <w:color w:val="auto"/>
          <w:sz w:val="44"/>
          <w:szCs w:val="44"/>
          <w:highlight w:val="none"/>
        </w:rPr>
      </w:pPr>
    </w:p>
    <w:p>
      <w:pPr>
        <w:spacing w:before="120" w:beforeLines="50"/>
        <w:jc w:val="center"/>
        <w:rPr>
          <w:rFonts w:hint="eastAsia" w:asciiTheme="minorEastAsia" w:hAnsiTheme="minorEastAsia" w:eastAsiaTheme="minorEastAsia" w:cstheme="minorEastAsia"/>
          <w:color w:val="auto"/>
          <w:sz w:val="44"/>
          <w:szCs w:val="44"/>
          <w:highlight w:val="none"/>
        </w:rPr>
      </w:pPr>
    </w:p>
    <w:p>
      <w:pPr>
        <w:spacing w:before="120" w:beforeLines="50"/>
        <w:jc w:val="center"/>
        <w:rPr>
          <w:rFonts w:hint="eastAsia" w:asciiTheme="minorEastAsia" w:hAnsiTheme="minorEastAsia" w:eastAsiaTheme="minorEastAsia" w:cstheme="minorEastAsia"/>
          <w:color w:val="auto"/>
          <w:sz w:val="32"/>
          <w:szCs w:val="32"/>
          <w:highlight w:val="none"/>
        </w:rPr>
      </w:pPr>
    </w:p>
    <w:p>
      <w:pPr>
        <w:spacing w:before="120" w:beforeLines="50"/>
        <w:jc w:val="center"/>
        <w:rPr>
          <w:rFonts w:hint="eastAsia" w:asciiTheme="minorEastAsia" w:hAnsiTheme="minorEastAsia" w:eastAsiaTheme="minorEastAsia" w:cstheme="minorEastAsia"/>
          <w:color w:val="auto"/>
          <w:sz w:val="32"/>
          <w:szCs w:val="32"/>
          <w:highlight w:val="none"/>
        </w:rPr>
      </w:pPr>
    </w:p>
    <w:p>
      <w:pPr>
        <w:spacing w:line="360" w:lineRule="auto"/>
        <w:ind w:right="566"/>
        <w:rPr>
          <w:rFonts w:hint="eastAsia" w:asciiTheme="minorEastAsia" w:hAnsiTheme="minorEastAsia" w:eastAsiaTheme="minorEastAsia" w:cstheme="minorEastAsia"/>
          <w:b/>
          <w:color w:val="auto"/>
          <w:sz w:val="28"/>
          <w:highlight w:val="none"/>
          <w:u w:val="single"/>
        </w:rPr>
      </w:pPr>
      <w:r>
        <w:rPr>
          <w:rFonts w:hint="eastAsia" w:asciiTheme="minorEastAsia" w:hAnsiTheme="minorEastAsia" w:eastAsiaTheme="minorEastAsia" w:cstheme="minorEastAsia"/>
          <w:b/>
          <w:color w:val="auto"/>
          <w:sz w:val="28"/>
          <w:highlight w:val="none"/>
        </w:rPr>
        <w:t>投标人：</w:t>
      </w:r>
      <w:r>
        <w:rPr>
          <w:rFonts w:hint="eastAsia" w:asciiTheme="minorEastAsia" w:hAnsiTheme="minorEastAsia" w:eastAsiaTheme="minorEastAsia" w:cstheme="minorEastAsia"/>
          <w:b/>
          <w:color w:val="auto"/>
          <w:sz w:val="28"/>
          <w:highlight w:val="none"/>
          <w:u w:val="single"/>
        </w:rPr>
        <w:t xml:space="preserve">                               （盖章）     </w:t>
      </w:r>
    </w:p>
    <w:p>
      <w:pPr>
        <w:spacing w:line="360" w:lineRule="auto"/>
        <w:rPr>
          <w:rFonts w:hint="eastAsia" w:asciiTheme="minorEastAsia" w:hAnsiTheme="minorEastAsia" w:eastAsiaTheme="minorEastAsia" w:cstheme="minorEastAsia"/>
          <w:b/>
          <w:color w:val="auto"/>
          <w:sz w:val="28"/>
          <w:highlight w:val="none"/>
          <w:u w:val="single"/>
        </w:rPr>
      </w:pPr>
      <w:r>
        <w:rPr>
          <w:rFonts w:hint="eastAsia" w:asciiTheme="minorEastAsia" w:hAnsiTheme="minorEastAsia" w:eastAsiaTheme="minorEastAsia" w:cstheme="minorEastAsia"/>
          <w:b/>
          <w:color w:val="auto"/>
          <w:sz w:val="28"/>
          <w:highlight w:val="none"/>
        </w:rPr>
        <w:t>法定代表人或其委托代理人：（签字或盖章）</w:t>
      </w:r>
      <w:r>
        <w:rPr>
          <w:rFonts w:hint="eastAsia" w:asciiTheme="minorEastAsia" w:hAnsiTheme="minorEastAsia" w:eastAsiaTheme="minorEastAsia" w:cstheme="minorEastAsia"/>
          <w:b/>
          <w:color w:val="auto"/>
          <w:sz w:val="28"/>
          <w:highlight w:val="none"/>
          <w:u w:val="single"/>
        </w:rPr>
        <w:t xml:space="preserve">               </w:t>
      </w:r>
    </w:p>
    <w:p>
      <w:pPr>
        <w:spacing w:line="360" w:lineRule="auto"/>
        <w:rPr>
          <w:rFonts w:hint="eastAsia" w:asciiTheme="minorEastAsia" w:hAnsiTheme="minorEastAsia" w:eastAsiaTheme="minorEastAsia" w:cstheme="minorEastAsia"/>
          <w:b/>
          <w:color w:val="auto"/>
          <w:sz w:val="28"/>
          <w:highlight w:val="none"/>
          <w:u w:val="single"/>
        </w:rPr>
      </w:pPr>
      <w:r>
        <w:rPr>
          <w:rFonts w:hint="eastAsia" w:asciiTheme="minorEastAsia" w:hAnsiTheme="minorEastAsia" w:eastAsiaTheme="minorEastAsia" w:cstheme="minorEastAsia"/>
          <w:b/>
          <w:color w:val="auto"/>
          <w:sz w:val="28"/>
          <w:highlight w:val="none"/>
        </w:rPr>
        <w:t>地址：</w:t>
      </w:r>
      <w:r>
        <w:rPr>
          <w:rFonts w:hint="eastAsia" w:asciiTheme="minorEastAsia" w:hAnsiTheme="minorEastAsia" w:eastAsiaTheme="minorEastAsia" w:cstheme="minorEastAsia"/>
          <w:b/>
          <w:color w:val="auto"/>
          <w:sz w:val="28"/>
          <w:highlight w:val="none"/>
          <w:u w:val="single"/>
        </w:rPr>
        <w:t xml:space="preserve">                                                </w:t>
      </w:r>
    </w:p>
    <w:p>
      <w:pPr>
        <w:spacing w:line="360" w:lineRule="auto"/>
        <w:jc w:val="left"/>
        <w:rPr>
          <w:rFonts w:hint="eastAsia" w:asciiTheme="minorEastAsia" w:hAnsiTheme="minorEastAsia" w:eastAsiaTheme="minorEastAsia" w:cstheme="minorEastAsia"/>
          <w:b/>
          <w:bCs/>
          <w:snapToGrid w:val="0"/>
          <w:color w:val="auto"/>
          <w:kern w:val="0"/>
          <w:sz w:val="32"/>
          <w:szCs w:val="20"/>
          <w:highlight w:val="none"/>
        </w:rPr>
      </w:pPr>
      <w:r>
        <w:rPr>
          <w:rFonts w:hint="eastAsia" w:asciiTheme="minorEastAsia" w:hAnsiTheme="minorEastAsia" w:eastAsiaTheme="minorEastAsia" w:cstheme="minorEastAsia"/>
          <w:b/>
          <w:color w:val="auto"/>
          <w:sz w:val="28"/>
          <w:highlight w:val="none"/>
        </w:rPr>
        <w:t>日期：</w:t>
      </w:r>
      <w:r>
        <w:rPr>
          <w:rFonts w:hint="eastAsia" w:asciiTheme="minorEastAsia" w:hAnsiTheme="minorEastAsia" w:eastAsiaTheme="minorEastAsia" w:cstheme="minorEastAsia"/>
          <w:b/>
          <w:color w:val="auto"/>
          <w:sz w:val="28"/>
          <w:highlight w:val="none"/>
          <w:u w:val="single"/>
        </w:rPr>
        <w:t xml:space="preserve">              </w:t>
      </w:r>
      <w:r>
        <w:rPr>
          <w:rFonts w:hint="eastAsia" w:asciiTheme="minorEastAsia" w:hAnsiTheme="minorEastAsia" w:eastAsiaTheme="minorEastAsia" w:cstheme="minorEastAsia"/>
          <w:b/>
          <w:color w:val="auto"/>
          <w:sz w:val="28"/>
          <w:highlight w:val="none"/>
        </w:rPr>
        <w:t>年</w:t>
      </w:r>
      <w:r>
        <w:rPr>
          <w:rFonts w:hint="eastAsia" w:asciiTheme="minorEastAsia" w:hAnsiTheme="minorEastAsia" w:eastAsiaTheme="minorEastAsia" w:cstheme="minorEastAsia"/>
          <w:b/>
          <w:color w:val="auto"/>
          <w:sz w:val="28"/>
          <w:highlight w:val="none"/>
          <w:u w:val="single"/>
        </w:rPr>
        <w:t xml:space="preserve">               </w:t>
      </w:r>
      <w:r>
        <w:rPr>
          <w:rFonts w:hint="eastAsia" w:asciiTheme="minorEastAsia" w:hAnsiTheme="minorEastAsia" w:eastAsiaTheme="minorEastAsia" w:cstheme="minorEastAsia"/>
          <w:b/>
          <w:color w:val="auto"/>
          <w:sz w:val="28"/>
          <w:highlight w:val="none"/>
        </w:rPr>
        <w:t>月</w:t>
      </w:r>
      <w:r>
        <w:rPr>
          <w:rFonts w:hint="eastAsia" w:asciiTheme="minorEastAsia" w:hAnsiTheme="minorEastAsia" w:eastAsiaTheme="minorEastAsia" w:cstheme="minorEastAsia"/>
          <w:b/>
          <w:color w:val="auto"/>
          <w:sz w:val="28"/>
          <w:highlight w:val="none"/>
          <w:u w:val="single"/>
        </w:rPr>
        <w:t xml:space="preserve">              </w:t>
      </w:r>
      <w:r>
        <w:rPr>
          <w:rFonts w:hint="eastAsia" w:asciiTheme="minorEastAsia" w:hAnsiTheme="minorEastAsia" w:eastAsiaTheme="minorEastAsia" w:cstheme="minorEastAsia"/>
          <w:b/>
          <w:color w:val="auto"/>
          <w:sz w:val="28"/>
          <w:highlight w:val="none"/>
        </w:rPr>
        <w:t>日</w:t>
      </w:r>
      <w:r>
        <w:rPr>
          <w:rFonts w:hint="eastAsia" w:asciiTheme="minorEastAsia" w:hAnsiTheme="minorEastAsia" w:eastAsiaTheme="minorEastAsia" w:cstheme="minorEastAsia"/>
          <w:b/>
          <w:bCs/>
          <w:snapToGrid w:val="0"/>
          <w:color w:val="auto"/>
          <w:kern w:val="0"/>
          <w:sz w:val="32"/>
          <w:szCs w:val="20"/>
          <w:highlight w:val="none"/>
        </w:rPr>
        <w:br w:type="page"/>
      </w:r>
      <w:r>
        <w:rPr>
          <w:rFonts w:hint="eastAsia" w:asciiTheme="minorEastAsia" w:hAnsiTheme="minorEastAsia" w:eastAsiaTheme="minorEastAsia" w:cstheme="minorEastAsia"/>
          <w:b/>
          <w:bCs/>
          <w:snapToGrid w:val="0"/>
          <w:color w:val="auto"/>
          <w:kern w:val="0"/>
          <w:sz w:val="32"/>
          <w:szCs w:val="20"/>
          <w:highlight w:val="none"/>
          <w:lang w:val="en-US" w:eastAsia="zh-CN"/>
        </w:rPr>
        <w:t xml:space="preserve">                  </w:t>
      </w:r>
      <w:r>
        <w:rPr>
          <w:rFonts w:hint="eastAsia" w:asciiTheme="minorEastAsia" w:hAnsiTheme="minorEastAsia" w:eastAsiaTheme="minorEastAsia" w:cstheme="minorEastAsia"/>
          <w:b/>
          <w:bCs/>
          <w:snapToGrid w:val="0"/>
          <w:color w:val="auto"/>
          <w:kern w:val="0"/>
          <w:sz w:val="32"/>
          <w:szCs w:val="20"/>
          <w:highlight w:val="none"/>
        </w:rPr>
        <w:t>一、法定代表人身份证明书</w:t>
      </w:r>
    </w:p>
    <w:p>
      <w:pPr>
        <w:widowControl/>
        <w:tabs>
          <w:tab w:val="left" w:pos="0"/>
          <w:tab w:val="left" w:pos="993"/>
          <w:tab w:val="left" w:pos="1134"/>
        </w:tabs>
        <w:adjustRightInd w:val="0"/>
        <w:snapToGrid w:val="0"/>
        <w:spacing w:line="500" w:lineRule="exact"/>
        <w:jc w:val="center"/>
        <w:rPr>
          <w:rFonts w:hint="eastAsia" w:asciiTheme="minorEastAsia" w:hAnsiTheme="minorEastAsia" w:eastAsiaTheme="minorEastAsia" w:cstheme="minorEastAsia"/>
          <w:b/>
          <w:bCs/>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单位名称：</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单位性质：</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地    址：</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r>
        <w:rPr>
          <w:rFonts w:hint="eastAsia" w:asciiTheme="minorEastAsia" w:hAnsiTheme="minorEastAsia" w:eastAsiaTheme="minorEastAsia" w:cstheme="minorEastAsia"/>
          <w:snapToGrid w:val="0"/>
          <w:color w:val="auto"/>
          <w:kern w:val="0"/>
          <w:sz w:val="24"/>
          <w:highlight w:val="none"/>
        </w:rPr>
        <w:t>成立时间：</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年</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月</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日</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经营期限：</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姓    名：</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性别：</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年龄：</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职务：</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 xml:space="preserve">系： </w:t>
      </w:r>
      <w:r>
        <w:rPr>
          <w:rFonts w:hint="eastAsia" w:asciiTheme="minorEastAsia" w:hAnsiTheme="minorEastAsia" w:eastAsiaTheme="minorEastAsia" w:cstheme="minorEastAsia"/>
          <w:snapToGrid w:val="0"/>
          <w:color w:val="auto"/>
          <w:kern w:val="0"/>
          <w:sz w:val="24"/>
          <w:highlight w:val="none"/>
          <w:u w:val="single"/>
        </w:rPr>
        <w:t xml:space="preserve"> （投标人单位名称） </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的法定代表人。</w:t>
      </w: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r>
        <w:rPr>
          <w:rFonts w:hint="eastAsia" w:asciiTheme="minorEastAsia" w:hAnsiTheme="minorEastAsia" w:eastAsiaTheme="minorEastAsia" w:cstheme="minorEastAsia"/>
          <w:snapToGrid w:val="0"/>
          <w:color w:val="auto"/>
          <w:kern w:val="0"/>
          <w:sz w:val="24"/>
          <w:highlight w:val="none"/>
        </w:rPr>
        <w:t>特此证明。</w:t>
      </w:r>
    </w:p>
    <w:p>
      <w:pPr>
        <w:pStyle w:val="8"/>
        <w:adjustRightInd w:val="0"/>
        <w:snapToGrid w:val="0"/>
        <w:spacing w:line="500" w:lineRule="exact"/>
        <w:ind w:left="412"/>
        <w:rPr>
          <w:rFonts w:hint="eastAsia" w:asciiTheme="minorEastAsia" w:hAnsiTheme="minorEastAsia" w:eastAsiaTheme="minorEastAsia" w:cstheme="minorEastAsia"/>
          <w:color w:val="auto"/>
          <w:sz w:val="24"/>
          <w:szCs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555"/>
        <w:rPr>
          <w:rFonts w:hint="eastAsia" w:asciiTheme="minorEastAsia" w:hAnsiTheme="minorEastAsia" w:eastAsiaTheme="minorEastAsia" w:cstheme="minorEastAsia"/>
          <w:snapToGrid w:val="0"/>
          <w:color w:val="auto"/>
          <w:kern w:val="0"/>
          <w:sz w:val="24"/>
          <w:highlight w:val="none"/>
        </w:rPr>
      </w:pPr>
    </w:p>
    <w:p>
      <w:pPr>
        <w:widowControl/>
        <w:tabs>
          <w:tab w:val="left" w:pos="0"/>
          <w:tab w:val="left" w:pos="993"/>
          <w:tab w:val="left" w:pos="1134"/>
        </w:tabs>
        <w:adjustRightInd w:val="0"/>
        <w:snapToGrid w:val="0"/>
        <w:spacing w:line="360" w:lineRule="exact"/>
        <w:ind w:firstLine="3720" w:firstLineChars="1550"/>
        <w:rPr>
          <w:rFonts w:hint="eastAsia" w:asciiTheme="minorEastAsia" w:hAnsiTheme="minorEastAsia" w:eastAsiaTheme="minorEastAsia" w:cstheme="minorEastAsia"/>
          <w:snapToGrid w:val="0"/>
          <w:color w:val="auto"/>
          <w:kern w:val="0"/>
          <w:sz w:val="24"/>
          <w:highlight w:val="none"/>
          <w:u w:val="single"/>
        </w:rPr>
      </w:pPr>
      <w:r>
        <w:rPr>
          <w:rFonts w:hint="eastAsia" w:asciiTheme="minorEastAsia" w:hAnsiTheme="minorEastAsia" w:eastAsiaTheme="minorEastAsia" w:cstheme="minorEastAsia"/>
          <w:snapToGrid w:val="0"/>
          <w:color w:val="auto"/>
          <w:kern w:val="0"/>
          <w:sz w:val="24"/>
          <w:highlight w:val="none"/>
        </w:rPr>
        <w:t>投标人（盖章）：</w:t>
      </w:r>
      <w:r>
        <w:rPr>
          <w:rFonts w:hint="eastAsia" w:asciiTheme="minorEastAsia" w:hAnsiTheme="minorEastAsia" w:eastAsiaTheme="minorEastAsia" w:cstheme="minorEastAsia"/>
          <w:snapToGrid w:val="0"/>
          <w:color w:val="auto"/>
          <w:kern w:val="0"/>
          <w:sz w:val="24"/>
          <w:highlight w:val="none"/>
          <w:u w:val="single"/>
        </w:rPr>
        <w:t xml:space="preserve">               </w:t>
      </w:r>
    </w:p>
    <w:p>
      <w:pPr>
        <w:widowControl/>
        <w:tabs>
          <w:tab w:val="left" w:pos="0"/>
          <w:tab w:val="left" w:pos="993"/>
          <w:tab w:val="left" w:pos="1134"/>
        </w:tabs>
        <w:adjustRightInd w:val="0"/>
        <w:snapToGrid w:val="0"/>
        <w:spacing w:line="360" w:lineRule="exact"/>
        <w:ind w:firstLine="480" w:firstLineChars="200"/>
        <w:rPr>
          <w:rFonts w:hint="eastAsia" w:asciiTheme="minorEastAsia" w:hAnsiTheme="minorEastAsia" w:eastAsiaTheme="minorEastAsia" w:cstheme="minorEastAsia"/>
          <w:snapToGrid w:val="0"/>
          <w:color w:val="auto"/>
          <w:kern w:val="0"/>
          <w:sz w:val="24"/>
          <w:highlight w:val="none"/>
          <w:u w:val="single"/>
        </w:rPr>
      </w:pPr>
    </w:p>
    <w:p>
      <w:pPr>
        <w:widowControl/>
        <w:tabs>
          <w:tab w:val="left" w:pos="0"/>
          <w:tab w:val="left" w:pos="993"/>
          <w:tab w:val="left" w:pos="1134"/>
        </w:tabs>
        <w:adjustRightInd w:val="0"/>
        <w:snapToGrid w:val="0"/>
        <w:spacing w:line="360" w:lineRule="exact"/>
        <w:ind w:firstLine="3720" w:firstLineChars="1550"/>
        <w:rPr>
          <w:rFonts w:hint="eastAsia" w:asciiTheme="minorEastAsia" w:hAnsiTheme="minorEastAsia" w:eastAsiaTheme="minorEastAsia" w:cstheme="minorEastAsia"/>
          <w:snapToGrid w:val="0"/>
          <w:color w:val="auto"/>
          <w:kern w:val="0"/>
          <w:sz w:val="24"/>
          <w:highlight w:val="none"/>
        </w:rPr>
      </w:pPr>
      <w:r>
        <w:rPr>
          <w:rFonts w:hint="eastAsia" w:asciiTheme="minorEastAsia" w:hAnsiTheme="minorEastAsia" w:eastAsiaTheme="minorEastAsia" w:cstheme="minorEastAsia"/>
          <w:snapToGrid w:val="0"/>
          <w:color w:val="auto"/>
          <w:kern w:val="0"/>
          <w:sz w:val="24"/>
          <w:highlight w:val="none"/>
        </w:rPr>
        <w:t>日  期：</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年</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月</w:t>
      </w:r>
      <w:r>
        <w:rPr>
          <w:rFonts w:hint="eastAsia" w:asciiTheme="minorEastAsia" w:hAnsiTheme="minorEastAsia" w:eastAsiaTheme="minorEastAsia" w:cstheme="minorEastAsia"/>
          <w:snapToGrid w:val="0"/>
          <w:color w:val="auto"/>
          <w:kern w:val="0"/>
          <w:sz w:val="24"/>
          <w:highlight w:val="none"/>
          <w:u w:val="single"/>
        </w:rPr>
        <w:t xml:space="preserve">      </w:t>
      </w:r>
      <w:r>
        <w:rPr>
          <w:rFonts w:hint="eastAsia" w:asciiTheme="minorEastAsia" w:hAnsiTheme="minorEastAsia" w:eastAsiaTheme="minorEastAsia" w:cstheme="minorEastAsia"/>
          <w:snapToGrid w:val="0"/>
          <w:color w:val="auto"/>
          <w:kern w:val="0"/>
          <w:sz w:val="24"/>
          <w:highlight w:val="none"/>
        </w:rPr>
        <w:t>日</w:t>
      </w:r>
    </w:p>
    <w:p>
      <w:pPr>
        <w:widowControl/>
        <w:tabs>
          <w:tab w:val="left" w:pos="0"/>
          <w:tab w:val="left" w:pos="993"/>
          <w:tab w:val="left" w:pos="1134"/>
        </w:tabs>
        <w:adjustRightInd w:val="0"/>
        <w:snapToGrid w:val="0"/>
        <w:spacing w:line="500" w:lineRule="exact"/>
        <w:jc w:val="center"/>
        <w:rPr>
          <w:rFonts w:hint="eastAsia" w:asciiTheme="minorEastAsia" w:hAnsiTheme="minorEastAsia" w:eastAsiaTheme="minorEastAsia" w:cstheme="minorEastAsia"/>
          <w:b/>
          <w:bCs/>
          <w:snapToGrid w:val="0"/>
          <w:color w:val="auto"/>
          <w:kern w:val="0"/>
          <w:sz w:val="32"/>
          <w:szCs w:val="20"/>
          <w:highlight w:val="none"/>
        </w:rPr>
      </w:pPr>
      <w:r>
        <w:rPr>
          <w:rFonts w:hint="eastAsia" w:asciiTheme="minorEastAsia" w:hAnsiTheme="minorEastAsia" w:eastAsiaTheme="minorEastAsia" w:cstheme="minorEastAsia"/>
          <w:b/>
          <w:bCs/>
          <w:snapToGrid w:val="0"/>
          <w:color w:val="auto"/>
          <w:kern w:val="0"/>
          <w:sz w:val="32"/>
          <w:szCs w:val="20"/>
          <w:highlight w:val="none"/>
        </w:rPr>
        <w:br w:type="page"/>
      </w:r>
      <w:r>
        <w:rPr>
          <w:rFonts w:hint="eastAsia" w:asciiTheme="minorEastAsia" w:hAnsiTheme="minorEastAsia" w:eastAsiaTheme="minorEastAsia" w:cstheme="minorEastAsia"/>
          <w:b/>
          <w:bCs/>
          <w:snapToGrid w:val="0"/>
          <w:color w:val="auto"/>
          <w:kern w:val="0"/>
          <w:sz w:val="32"/>
          <w:szCs w:val="20"/>
          <w:highlight w:val="none"/>
        </w:rPr>
        <w:t>二、授权委托书</w:t>
      </w:r>
    </w:p>
    <w:p>
      <w:pPr>
        <w:widowControl/>
        <w:tabs>
          <w:tab w:val="left" w:pos="0"/>
          <w:tab w:val="left" w:pos="993"/>
          <w:tab w:val="left" w:pos="1134"/>
        </w:tabs>
        <w:adjustRightInd w:val="0"/>
        <w:snapToGrid w:val="0"/>
        <w:spacing w:line="500" w:lineRule="exact"/>
        <w:jc w:val="center"/>
        <w:rPr>
          <w:rFonts w:hint="eastAsia" w:asciiTheme="minorEastAsia" w:hAnsiTheme="minorEastAsia" w:eastAsiaTheme="minorEastAsia" w:cstheme="minorEastAsia"/>
          <w:snapToGrid w:val="0"/>
          <w:color w:val="auto"/>
          <w:kern w:val="0"/>
          <w:sz w:val="30"/>
          <w:szCs w:val="20"/>
          <w:highlight w:val="none"/>
        </w:rPr>
      </w:pPr>
    </w:p>
    <w:p>
      <w:pPr>
        <w:pStyle w:val="8"/>
        <w:adjustRightInd w:val="0"/>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本授权委托书声明：我</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(姓名)系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(投标人名称)的法定代表人，现授权委托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（单位名称）的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(姓名)为我单位合法代理人，以本公司的名义参加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(招标人名称)的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项目的投标。委托代理人所签署的一切文件和处理与之有关的一切事务，我均予以承认。</w:t>
      </w:r>
    </w:p>
    <w:p>
      <w:pPr>
        <w:pStyle w:val="8"/>
        <w:adjustRightInd w:val="0"/>
        <w:snapToGrid w:val="0"/>
        <w:spacing w:line="500" w:lineRule="exact"/>
        <w:ind w:left="41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委托代理人无转委托权，特此委托。</w:t>
      </w:r>
    </w:p>
    <w:p>
      <w:pPr>
        <w:pStyle w:val="8"/>
        <w:adjustRightInd w:val="0"/>
        <w:snapToGrid w:val="0"/>
        <w:spacing w:line="500" w:lineRule="exact"/>
        <w:ind w:left="41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（委托代理人身份证复印件附后）</w:t>
      </w:r>
    </w:p>
    <w:p>
      <w:pPr>
        <w:pStyle w:val="16"/>
        <w:adjustRightInd w:val="0"/>
        <w:snapToGrid w:val="0"/>
        <w:spacing w:line="500" w:lineRule="exact"/>
        <w:ind w:left="420" w:leftChars="200" w:firstLine="120" w:firstLineChars="50"/>
        <w:rPr>
          <w:rFonts w:hint="eastAsia" w:asciiTheme="minorEastAsia" w:hAnsiTheme="minorEastAsia" w:eastAsiaTheme="minorEastAsia" w:cstheme="minorEastAsia"/>
          <w:color w:val="auto"/>
          <w:sz w:val="24"/>
          <w:szCs w:val="24"/>
          <w:highlight w:val="none"/>
        </w:rPr>
      </w:pPr>
    </w:p>
    <w:p>
      <w:pPr>
        <w:pStyle w:val="16"/>
        <w:adjustRightInd w:val="0"/>
        <w:snapToGrid w:val="0"/>
        <w:spacing w:line="500" w:lineRule="exact"/>
        <w:ind w:left="420" w:leftChars="200" w:firstLine="120" w:firstLineChars="50"/>
        <w:rPr>
          <w:rFonts w:hint="eastAsia" w:asciiTheme="minorEastAsia" w:hAnsiTheme="minorEastAsia" w:eastAsiaTheme="minorEastAsia" w:cstheme="minorEastAsia"/>
          <w:color w:val="auto"/>
          <w:sz w:val="24"/>
          <w:szCs w:val="24"/>
          <w:highlight w:val="none"/>
        </w:rPr>
      </w:pPr>
    </w:p>
    <w:p>
      <w:pPr>
        <w:pStyle w:val="16"/>
        <w:adjustRightInd w:val="0"/>
        <w:snapToGrid w:val="0"/>
        <w:spacing w:line="500" w:lineRule="exact"/>
        <w:ind w:left="420" w:leftChars="200" w:firstLine="120" w:firstLineChars="50"/>
        <w:rPr>
          <w:rFonts w:hint="eastAsia" w:asciiTheme="minorEastAsia" w:hAnsiTheme="minorEastAsia" w:eastAsiaTheme="minorEastAsia" w:cstheme="minorEastAsia"/>
          <w:color w:val="auto"/>
          <w:sz w:val="24"/>
          <w:szCs w:val="24"/>
          <w:highlight w:val="none"/>
        </w:rPr>
      </w:pPr>
    </w:p>
    <w:p>
      <w:pPr>
        <w:pStyle w:val="16"/>
        <w:adjustRightInd w:val="0"/>
        <w:snapToGrid w:val="0"/>
        <w:spacing w:line="500" w:lineRule="exact"/>
        <w:ind w:left="420" w:leftChars="200" w:firstLine="120" w:firstLineChars="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cr/>
      </w:r>
      <w:r>
        <w:rPr>
          <w:rFonts w:hint="eastAsia" w:asciiTheme="minorEastAsia" w:hAnsiTheme="minorEastAsia" w:eastAsiaTheme="minorEastAsia" w:cstheme="minorEastAsia"/>
          <w:color w:val="auto"/>
          <w:sz w:val="24"/>
          <w:szCs w:val="24"/>
          <w:highlight w:val="none"/>
        </w:rPr>
        <w:t xml:space="preserve"> </w:t>
      </w:r>
    </w:p>
    <w:p>
      <w:pPr>
        <w:pStyle w:val="8"/>
        <w:adjustRightInd w:val="0"/>
        <w:snapToGrid w:val="0"/>
        <w:spacing w:line="500" w:lineRule="exact"/>
        <w:ind w:firstLine="360" w:firstLineChars="150"/>
        <w:rPr>
          <w:rFonts w:hint="eastAsia" w:asciiTheme="minorEastAsia" w:hAnsiTheme="minorEastAsia" w:eastAsiaTheme="minorEastAsia" w:cstheme="minorEastAsia"/>
          <w:color w:val="auto"/>
          <w:sz w:val="24"/>
          <w:szCs w:val="24"/>
          <w:highlight w:val="none"/>
        </w:rPr>
      </w:pPr>
    </w:p>
    <w:p>
      <w:pPr>
        <w:pStyle w:val="8"/>
        <w:adjustRightInd w:val="0"/>
        <w:snapToGrid w:val="0"/>
        <w:spacing w:before="240" w:line="500" w:lineRule="exact"/>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委托代理人（签字或盖章）：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年龄：</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p>
    <w:p>
      <w:pPr>
        <w:pStyle w:val="8"/>
        <w:adjustRightInd w:val="0"/>
        <w:snapToGrid w:val="0"/>
        <w:spacing w:before="240" w:line="500" w:lineRule="exact"/>
        <w:ind w:left="465" w:leftChars="14" w:hanging="436" w:hangingChars="182"/>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    身份证号码：</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职务：</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w:t>
      </w:r>
    </w:p>
    <w:p>
      <w:pPr>
        <w:pStyle w:val="8"/>
        <w:adjustRightInd w:val="0"/>
        <w:snapToGrid w:val="0"/>
        <w:spacing w:before="240" w:line="500" w:lineRule="exact"/>
        <w:ind w:left="540" w:leftChars="257"/>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投标人 (盖章):</w:t>
      </w:r>
      <w:r>
        <w:rPr>
          <w:rFonts w:hint="eastAsia" w:asciiTheme="minorEastAsia" w:hAnsiTheme="minorEastAsia" w:eastAsiaTheme="minorEastAsia" w:cstheme="minorEastAsia"/>
          <w:color w:val="auto"/>
          <w:sz w:val="24"/>
          <w:szCs w:val="24"/>
          <w:highlight w:val="none"/>
          <w:u w:val="single"/>
        </w:rPr>
        <w:t xml:space="preserve">                 </w:t>
      </w:r>
    </w:p>
    <w:p>
      <w:pPr>
        <w:pStyle w:val="8"/>
        <w:adjustRightInd w:val="0"/>
        <w:snapToGrid w:val="0"/>
        <w:spacing w:before="240" w:line="500" w:lineRule="exact"/>
        <w:ind w:left="540" w:leftChars="257"/>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法定代表人(签字或盖章)：</w:t>
      </w:r>
      <w:r>
        <w:rPr>
          <w:rFonts w:hint="eastAsia" w:asciiTheme="minorEastAsia" w:hAnsiTheme="minorEastAsia" w:eastAsiaTheme="minorEastAsia" w:cstheme="minorEastAsia"/>
          <w:color w:val="auto"/>
          <w:sz w:val="24"/>
          <w:szCs w:val="24"/>
          <w:highlight w:val="none"/>
          <w:u w:val="single"/>
        </w:rPr>
        <w:t xml:space="preserve">                 </w:t>
      </w:r>
    </w:p>
    <w:p>
      <w:pPr>
        <w:pStyle w:val="8"/>
        <w:adjustRightInd w:val="0"/>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p>
    <w:p>
      <w:pPr>
        <w:pStyle w:val="8"/>
        <w:adjustRightInd w:val="0"/>
        <w:snapToGrid w:val="0"/>
        <w:spacing w:line="500" w:lineRule="exact"/>
        <w:jc w:val="right"/>
        <w:rPr>
          <w:rFonts w:hint="eastAsia" w:asciiTheme="minorEastAsia" w:hAnsiTheme="minorEastAsia" w:eastAsiaTheme="minorEastAsia" w:cstheme="minorEastAsia"/>
          <w:color w:val="auto"/>
          <w:sz w:val="24"/>
          <w:szCs w:val="24"/>
          <w:highlight w:val="none"/>
        </w:rPr>
      </w:pPr>
    </w:p>
    <w:p>
      <w:pPr>
        <w:pStyle w:val="8"/>
        <w:adjustRightInd w:val="0"/>
        <w:snapToGrid w:val="0"/>
        <w:spacing w:line="500" w:lineRule="exact"/>
        <w:jc w:val="right"/>
        <w:rPr>
          <w:rFonts w:hint="eastAsia" w:asciiTheme="minorEastAsia" w:hAnsiTheme="minorEastAsia" w:eastAsiaTheme="minorEastAsia" w:cstheme="minorEastAsia"/>
          <w:color w:val="auto"/>
          <w:sz w:val="24"/>
          <w:szCs w:val="24"/>
          <w:highlight w:val="none"/>
        </w:rPr>
      </w:pPr>
    </w:p>
    <w:p>
      <w:pPr>
        <w:pStyle w:val="8"/>
        <w:adjustRightInd w:val="0"/>
        <w:snapToGrid w:val="0"/>
        <w:spacing w:line="500" w:lineRule="exact"/>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numPr>
          <w:ilvl w:val="0"/>
          <w:numId w:val="0"/>
        </w:numPr>
        <w:spacing w:line="500" w:lineRule="exact"/>
        <w:jc w:val="center"/>
        <w:rPr>
          <w:rFonts w:hint="eastAsia" w:asciiTheme="minorEastAsia" w:hAnsiTheme="minorEastAsia" w:eastAsiaTheme="minorEastAsia" w:cstheme="minorEastAsia"/>
          <w:bCs w:val="0"/>
          <w:color w:val="auto"/>
          <w:szCs w:val="24"/>
          <w:highlight w:val="none"/>
        </w:rPr>
      </w:pPr>
      <w:r>
        <w:rPr>
          <w:rFonts w:hint="eastAsia" w:asciiTheme="minorEastAsia" w:hAnsiTheme="minorEastAsia" w:eastAsiaTheme="minorEastAsia" w:cstheme="minorEastAsia"/>
          <w:b/>
          <w:color w:val="auto"/>
          <w:sz w:val="32"/>
          <w:highlight w:val="none"/>
        </w:rPr>
        <w:br w:type="page"/>
      </w:r>
      <w:r>
        <w:rPr>
          <w:rFonts w:hint="eastAsia" w:asciiTheme="minorEastAsia" w:hAnsiTheme="minorEastAsia" w:eastAsiaTheme="minorEastAsia" w:cstheme="minorEastAsia"/>
          <w:b/>
          <w:color w:val="auto"/>
          <w:sz w:val="32"/>
          <w:highlight w:val="none"/>
          <w:lang w:eastAsia="zh-CN"/>
        </w:rPr>
        <w:t>三、营业执照副本（复印件）</w:t>
      </w:r>
    </w:p>
    <w:p>
      <w:pPr>
        <w:numPr>
          <w:ilvl w:val="0"/>
          <w:numId w:val="0"/>
        </w:numPr>
        <w:spacing w:line="500" w:lineRule="exact"/>
        <w:jc w:val="both"/>
        <w:rPr>
          <w:rFonts w:hint="eastAsia" w:asciiTheme="minorEastAsia" w:hAnsiTheme="minorEastAsia" w:eastAsiaTheme="minorEastAsia" w:cstheme="minorEastAsia"/>
          <w:b/>
          <w:color w:val="auto"/>
          <w:sz w:val="32"/>
          <w:highlight w:val="none"/>
          <w:lang w:eastAsia="zh-CN"/>
        </w:rPr>
      </w:pPr>
    </w:p>
    <w:p>
      <w:pPr>
        <w:numPr>
          <w:ilvl w:val="0"/>
          <w:numId w:val="0"/>
        </w:numPr>
        <w:spacing w:line="500" w:lineRule="exact"/>
        <w:jc w:val="both"/>
        <w:rPr>
          <w:rFonts w:hint="eastAsia" w:asciiTheme="minorEastAsia" w:hAnsiTheme="minorEastAsia" w:eastAsiaTheme="minorEastAsia" w:cstheme="minorEastAsia"/>
          <w:b/>
          <w:color w:val="auto"/>
          <w:sz w:val="32"/>
          <w:highlight w:val="none"/>
          <w:lang w:eastAsia="zh-CN"/>
        </w:rPr>
      </w:pPr>
    </w:p>
    <w:p>
      <w:pPr>
        <w:numPr>
          <w:ilvl w:val="0"/>
          <w:numId w:val="0"/>
        </w:numPr>
        <w:spacing w:line="500" w:lineRule="exact"/>
        <w:jc w:val="center"/>
        <w:rPr>
          <w:rFonts w:hint="eastAsia" w:asciiTheme="minorEastAsia" w:hAnsiTheme="minorEastAsia" w:eastAsiaTheme="minorEastAsia" w:cstheme="minorEastAsia"/>
          <w:bCs w:val="0"/>
          <w:color w:val="auto"/>
          <w:szCs w:val="24"/>
          <w:highlight w:val="none"/>
        </w:rPr>
      </w:pPr>
      <w:r>
        <w:rPr>
          <w:rFonts w:hint="eastAsia" w:asciiTheme="minorEastAsia" w:hAnsiTheme="minorEastAsia" w:eastAsiaTheme="minorEastAsia" w:cstheme="minorEastAsia"/>
          <w:b/>
          <w:bCs/>
          <w:snapToGrid w:val="0"/>
          <w:color w:val="auto"/>
          <w:kern w:val="0"/>
          <w:sz w:val="32"/>
          <w:szCs w:val="20"/>
          <w:highlight w:val="none"/>
        </w:rPr>
        <w:t>四、无不良记录承诺书</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single"/>
        </w:rPr>
        <w:t xml:space="preserve"> （招标人名称）：</w:t>
      </w:r>
    </w:p>
    <w:p>
      <w:pPr>
        <w:widowControl/>
        <w:spacing w:line="360" w:lineRule="auto"/>
        <w:ind w:firstLine="468" w:firstLineChars="195"/>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我方参加你方的</w:t>
      </w:r>
      <w:r>
        <w:rPr>
          <w:rFonts w:hint="eastAsia" w:asciiTheme="minorEastAsia" w:hAnsiTheme="minorEastAsia" w:eastAsiaTheme="minorEastAsia" w:cstheme="minorEastAsia"/>
          <w:color w:val="auto"/>
          <w:sz w:val="24"/>
          <w:highlight w:val="none"/>
          <w:u w:val="single"/>
        </w:rPr>
        <w:t xml:space="preserve">  （项目名称）  </w:t>
      </w:r>
      <w:r>
        <w:rPr>
          <w:rFonts w:hint="eastAsia" w:asciiTheme="minorEastAsia" w:hAnsiTheme="minorEastAsia" w:eastAsiaTheme="minorEastAsia" w:cstheme="minorEastAsia"/>
          <w:color w:val="auto"/>
          <w:sz w:val="24"/>
          <w:highlight w:val="none"/>
        </w:rPr>
        <w:t>（以下简称“本项目”）投标的申请，现我方向你方慎重承诺：</w:t>
      </w:r>
    </w:p>
    <w:p>
      <w:pPr>
        <w:widowControl/>
        <w:spacing w:line="360" w:lineRule="auto"/>
        <w:ind w:firstLine="468" w:firstLineChars="195"/>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企业财务和经营状况良好，具备履行合同能力，无不良经营行为；未处于被责令停业、投标资格被取消或者财产被接管、冻结和破产状态；无因投标申请人违约或不恰当履约引起的合同争议纠纷及仲裁和诉讼记录。如果我方经本</w:t>
      </w:r>
      <w:r>
        <w:rPr>
          <w:rFonts w:hint="eastAsia" w:asciiTheme="minorEastAsia" w:hAnsiTheme="minorEastAsia" w:eastAsiaTheme="minorEastAsia" w:cstheme="minorEastAsia"/>
          <w:color w:val="auto"/>
          <w:sz w:val="24"/>
          <w:highlight w:val="none"/>
          <w:lang w:eastAsia="zh-CN"/>
        </w:rPr>
        <w:t>项目</w:t>
      </w:r>
      <w:r>
        <w:rPr>
          <w:rFonts w:hint="eastAsia" w:asciiTheme="minorEastAsia" w:hAnsiTheme="minorEastAsia" w:eastAsiaTheme="minorEastAsia" w:cstheme="minorEastAsia"/>
          <w:color w:val="auto"/>
          <w:sz w:val="24"/>
          <w:highlight w:val="none"/>
        </w:rPr>
        <w:t>评标委员会评定为第一中标候选人，在公示期间被他人举报并经招标投标监管机构核实，确认存在上述不良记录，你方即可取消我方第一中标候选人资格。</w:t>
      </w:r>
    </w:p>
    <w:p>
      <w:pPr>
        <w:spacing w:line="360" w:lineRule="auto"/>
        <w:ind w:firstLine="468" w:firstLineChars="195"/>
        <w:rPr>
          <w:rFonts w:hint="eastAsia" w:asciiTheme="minorEastAsia" w:hAnsiTheme="minorEastAsia" w:eastAsiaTheme="minorEastAsia" w:cstheme="minorEastAsia"/>
          <w:color w:val="auto"/>
          <w:sz w:val="24"/>
          <w:highlight w:val="none"/>
        </w:rPr>
      </w:pPr>
    </w:p>
    <w:p>
      <w:pPr>
        <w:spacing w:line="360" w:lineRule="auto"/>
        <w:ind w:firstLine="432"/>
        <w:rPr>
          <w:rFonts w:hint="eastAsia" w:asciiTheme="minorEastAsia" w:hAnsiTheme="minorEastAsia" w:eastAsiaTheme="minorEastAsia" w:cstheme="minorEastAsia"/>
          <w:color w:val="auto"/>
          <w:sz w:val="24"/>
          <w:highlight w:val="none"/>
        </w:rPr>
      </w:pPr>
    </w:p>
    <w:p>
      <w:pPr>
        <w:spacing w:line="360" w:lineRule="auto"/>
        <w:ind w:firstLine="432"/>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ind w:right="-512" w:rightChars="-244" w:firstLine="3720" w:firstLineChars="15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投标申请人（盖章）：</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tabs>
          <w:tab w:val="left" w:pos="4320"/>
        </w:tabs>
        <w:spacing w:line="360" w:lineRule="auto"/>
        <w:ind w:right="-512" w:rightChars="-244" w:firstLine="3720" w:firstLineChars="15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法定代表人（签字或盖章）：</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pStyle w:val="4"/>
        <w:spacing w:before="48" w:after="48" w:line="360" w:lineRule="auto"/>
        <w:jc w:val="center"/>
        <w:rPr>
          <w:rFonts w:hint="eastAsia" w:asciiTheme="minorEastAsia" w:hAnsiTheme="minorEastAsia" w:eastAsiaTheme="minorEastAsia" w:cstheme="minorEastAsia"/>
          <w:color w:val="auto"/>
          <w:sz w:val="36"/>
          <w:highlight w:val="none"/>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val="0"/>
          <w:bCs w:val="0"/>
          <w:color w:val="auto"/>
          <w:sz w:val="24"/>
          <w:szCs w:val="24"/>
          <w:highlight w:val="none"/>
        </w:rPr>
        <w:t>年      月     日</w:t>
      </w:r>
      <w:r>
        <w:rPr>
          <w:rFonts w:hint="eastAsia" w:asciiTheme="minorEastAsia" w:hAnsiTheme="minorEastAsia" w:eastAsiaTheme="minorEastAsia" w:cstheme="minorEastAsia"/>
          <w:b w:val="0"/>
          <w:bCs w:val="0"/>
          <w:color w:val="auto"/>
          <w:sz w:val="24"/>
          <w:szCs w:val="24"/>
          <w:highlight w:val="none"/>
        </w:rPr>
        <w:br w:type="page"/>
      </w:r>
      <w:r>
        <w:rPr>
          <w:rFonts w:hint="eastAsia" w:asciiTheme="minorEastAsia" w:hAnsiTheme="minorEastAsia" w:eastAsiaTheme="minorEastAsia" w:cstheme="minorEastAsia"/>
          <w:color w:val="auto"/>
          <w:sz w:val="36"/>
          <w:highlight w:val="none"/>
        </w:rPr>
        <w:t>第五章    投标文件格式</w:t>
      </w:r>
      <w:bookmarkEnd w:id="27"/>
    </w:p>
    <w:p>
      <w:pPr>
        <w:jc w:val="center"/>
        <w:rPr>
          <w:rFonts w:hint="eastAsia" w:asciiTheme="minorEastAsia" w:hAnsiTheme="minorEastAsia" w:eastAsiaTheme="minorEastAsia" w:cstheme="minorEastAsia"/>
          <w:b/>
          <w:bCs/>
          <w:color w:val="auto"/>
          <w:sz w:val="36"/>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adjustRightInd w:val="0"/>
        <w:snapToGrid w:val="0"/>
        <w:spacing w:after="240" w:afterLines="100" w:line="500" w:lineRule="exact"/>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(封面)</w:t>
      </w:r>
    </w:p>
    <w:p>
      <w:pPr>
        <w:adjustRightInd w:val="0"/>
        <w:snapToGrid w:val="0"/>
        <w:spacing w:after="240" w:afterLines="100" w:line="500" w:lineRule="exact"/>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 xml:space="preserve">      </w:t>
      </w:r>
    </w:p>
    <w:p>
      <w:pPr>
        <w:adjustRightInd w:val="0"/>
        <w:snapToGrid w:val="0"/>
        <w:spacing w:after="240" w:afterLines="100" w:line="500" w:lineRule="exact"/>
        <w:ind w:firstLine="2235" w:firstLineChars="795"/>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28"/>
          <w:szCs w:val="28"/>
          <w:highlight w:val="none"/>
        </w:rPr>
        <w:t xml:space="preserve"> </w:t>
      </w:r>
      <w:r>
        <w:rPr>
          <w:rFonts w:hint="eastAsia" w:asciiTheme="minorEastAsia" w:hAnsiTheme="minorEastAsia" w:eastAsiaTheme="minorEastAsia" w:cstheme="minorEastAsia"/>
          <w:b/>
          <w:bCs/>
          <w:color w:val="auto"/>
          <w:sz w:val="30"/>
          <w:szCs w:val="30"/>
          <w:highlight w:val="none"/>
          <w:u w:val="single"/>
        </w:rPr>
        <w:t xml:space="preserve">                                  </w:t>
      </w:r>
      <w:r>
        <w:rPr>
          <w:rFonts w:hint="eastAsia" w:asciiTheme="minorEastAsia" w:hAnsiTheme="minorEastAsia" w:eastAsiaTheme="minorEastAsia" w:cstheme="minorEastAsia"/>
          <w:b/>
          <w:bCs/>
          <w:color w:val="auto"/>
          <w:sz w:val="30"/>
          <w:szCs w:val="30"/>
          <w:highlight w:val="none"/>
        </w:rPr>
        <w:t>项目</w:t>
      </w:r>
    </w:p>
    <w:p>
      <w:pPr>
        <w:adjustRightInd w:val="0"/>
        <w:snapToGrid w:val="0"/>
        <w:spacing w:after="240" w:afterLines="100" w:line="500" w:lineRule="exact"/>
        <w:ind w:firstLine="2394" w:firstLineChars="795"/>
        <w:rPr>
          <w:rFonts w:hint="eastAsia" w:asciiTheme="minorEastAsia" w:hAnsiTheme="minorEastAsia" w:eastAsiaTheme="minorEastAsia" w:cstheme="minorEastAsia"/>
          <w:b/>
          <w:bCs/>
          <w:color w:val="auto"/>
          <w:sz w:val="30"/>
          <w:szCs w:val="30"/>
          <w:highlight w:val="none"/>
        </w:rPr>
      </w:pPr>
    </w:p>
    <w:p>
      <w:pPr>
        <w:adjustRightInd w:val="0"/>
        <w:snapToGrid w:val="0"/>
        <w:spacing w:after="240" w:afterLines="100" w:line="500" w:lineRule="exact"/>
        <w:ind w:firstLine="2394" w:firstLineChars="795"/>
        <w:rPr>
          <w:rFonts w:hint="eastAsia" w:asciiTheme="minorEastAsia" w:hAnsiTheme="minorEastAsia" w:eastAsiaTheme="minorEastAsia" w:cstheme="minorEastAsia"/>
          <w:b/>
          <w:bCs/>
          <w:color w:val="auto"/>
          <w:sz w:val="30"/>
          <w:szCs w:val="30"/>
          <w:highlight w:val="none"/>
        </w:rPr>
      </w:pPr>
    </w:p>
    <w:p>
      <w:pPr>
        <w:jc w:val="center"/>
        <w:rPr>
          <w:rFonts w:hint="eastAsia" w:asciiTheme="minorEastAsia" w:hAnsiTheme="minorEastAsia" w:eastAsiaTheme="minorEastAsia" w:cstheme="minorEastAsia"/>
          <w:b/>
          <w:bCs/>
          <w:color w:val="auto"/>
          <w:sz w:val="36"/>
          <w:highlight w:val="none"/>
        </w:rPr>
      </w:pPr>
      <w:r>
        <w:rPr>
          <w:rFonts w:hint="eastAsia" w:asciiTheme="minorEastAsia" w:hAnsiTheme="minorEastAsia" w:eastAsiaTheme="minorEastAsia" w:cstheme="minorEastAsia"/>
          <w:b/>
          <w:bCs/>
          <w:color w:val="auto"/>
          <w:sz w:val="36"/>
          <w:szCs w:val="36"/>
          <w:highlight w:val="none"/>
        </w:rPr>
        <w:t xml:space="preserve"> 投 标 文 件 </w:t>
      </w:r>
      <w:r>
        <w:rPr>
          <w:rFonts w:hint="eastAsia" w:asciiTheme="minorEastAsia" w:hAnsiTheme="minorEastAsia" w:eastAsiaTheme="minorEastAsia" w:cstheme="minorEastAsia"/>
          <w:b/>
          <w:bCs/>
          <w:color w:val="auto"/>
          <w:sz w:val="36"/>
          <w:highlight w:val="none"/>
          <w:lang w:eastAsia="zh-CN"/>
        </w:rPr>
        <w:t>价</w:t>
      </w:r>
      <w:r>
        <w:rPr>
          <w:rFonts w:hint="eastAsia" w:asciiTheme="minorEastAsia" w:hAnsiTheme="minorEastAsia" w:eastAsiaTheme="minorEastAsia" w:cstheme="minorEastAsia"/>
          <w:b/>
          <w:bCs/>
          <w:color w:val="auto"/>
          <w:sz w:val="36"/>
          <w:highlight w:val="none"/>
          <w:lang w:val="en-US" w:eastAsia="zh-CN"/>
        </w:rPr>
        <w:t xml:space="preserve"> </w:t>
      </w:r>
      <w:r>
        <w:rPr>
          <w:rFonts w:hint="eastAsia" w:asciiTheme="minorEastAsia" w:hAnsiTheme="minorEastAsia" w:eastAsiaTheme="minorEastAsia" w:cstheme="minorEastAsia"/>
          <w:b/>
          <w:bCs/>
          <w:color w:val="auto"/>
          <w:sz w:val="36"/>
          <w:highlight w:val="none"/>
          <w:lang w:eastAsia="zh-CN"/>
        </w:rPr>
        <w:t>格</w:t>
      </w:r>
      <w:r>
        <w:rPr>
          <w:rFonts w:hint="eastAsia" w:asciiTheme="minorEastAsia" w:hAnsiTheme="minorEastAsia" w:eastAsiaTheme="minorEastAsia" w:cstheme="minorEastAsia"/>
          <w:b/>
          <w:bCs/>
          <w:color w:val="auto"/>
          <w:sz w:val="36"/>
          <w:highlight w:val="none"/>
        </w:rPr>
        <w:t xml:space="preserve"> 标</w:t>
      </w:r>
    </w:p>
    <w:p>
      <w:pPr>
        <w:adjustRightInd w:val="0"/>
        <w:snapToGrid w:val="0"/>
        <w:spacing w:after="240" w:afterLines="100" w:line="500" w:lineRule="exact"/>
        <w:jc w:val="center"/>
        <w:rPr>
          <w:rFonts w:hint="eastAsia" w:asciiTheme="minorEastAsia" w:hAnsiTheme="minorEastAsia" w:eastAsiaTheme="minorEastAsia" w:cstheme="minorEastAsia"/>
          <w:b/>
          <w:bCs/>
          <w:color w:val="auto"/>
          <w:sz w:val="36"/>
          <w:szCs w:val="36"/>
          <w:highlight w:val="none"/>
        </w:rPr>
      </w:pPr>
    </w:p>
    <w:p>
      <w:pPr>
        <w:adjustRightInd w:val="0"/>
        <w:snapToGrid w:val="0"/>
        <w:spacing w:after="240" w:afterLines="100" w:line="500" w:lineRule="exact"/>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36"/>
          <w:szCs w:val="36"/>
          <w:highlight w:val="none"/>
        </w:rPr>
        <w:t xml:space="preserve"> </w:t>
      </w:r>
    </w:p>
    <w:p>
      <w:pPr>
        <w:adjustRightInd w:val="0"/>
        <w:snapToGrid w:val="0"/>
        <w:spacing w:after="240" w:afterLines="100" w:line="500" w:lineRule="exact"/>
        <w:rPr>
          <w:rFonts w:hint="eastAsia" w:asciiTheme="minorEastAsia" w:hAnsiTheme="minorEastAsia" w:eastAsiaTheme="minorEastAsia" w:cstheme="minorEastAsia"/>
          <w:b/>
          <w:bCs/>
          <w:color w:val="auto"/>
          <w:sz w:val="28"/>
          <w:szCs w:val="28"/>
          <w:highlight w:val="none"/>
        </w:rPr>
      </w:pPr>
    </w:p>
    <w:p>
      <w:pPr>
        <w:adjustRightInd w:val="0"/>
        <w:snapToGrid w:val="0"/>
        <w:spacing w:after="240" w:afterLines="100" w:line="500" w:lineRule="exact"/>
        <w:rPr>
          <w:rFonts w:hint="eastAsia" w:asciiTheme="minorEastAsia" w:hAnsiTheme="minorEastAsia" w:eastAsiaTheme="minorEastAsia" w:cstheme="minorEastAsia"/>
          <w:b/>
          <w:bCs/>
          <w:color w:val="auto"/>
          <w:sz w:val="28"/>
          <w:szCs w:val="28"/>
          <w:highlight w:val="none"/>
        </w:rPr>
      </w:pPr>
    </w:p>
    <w:p>
      <w:pPr>
        <w:adjustRightInd w:val="0"/>
        <w:snapToGrid w:val="0"/>
        <w:spacing w:after="240" w:afterLines="100" w:line="500" w:lineRule="exact"/>
        <w:rPr>
          <w:rFonts w:hint="eastAsia" w:asciiTheme="minorEastAsia" w:hAnsiTheme="minorEastAsia" w:eastAsiaTheme="minorEastAsia" w:cstheme="minorEastAsia"/>
          <w:b/>
          <w:bCs/>
          <w:color w:val="auto"/>
          <w:sz w:val="28"/>
          <w:szCs w:val="28"/>
          <w:highlight w:val="none"/>
        </w:rPr>
      </w:pPr>
    </w:p>
    <w:p>
      <w:pPr>
        <w:pStyle w:val="5"/>
        <w:spacing w:line="360" w:lineRule="auto"/>
        <w:ind w:firstLine="450" w:firstLineChars="160"/>
        <w:rPr>
          <w:rFonts w:hint="eastAsia" w:asciiTheme="minorEastAsia" w:hAnsiTheme="minorEastAsia" w:eastAsiaTheme="minorEastAsia" w:cstheme="minorEastAsia"/>
          <w:color w:val="auto"/>
          <w:sz w:val="30"/>
          <w:highlight w:val="none"/>
          <w:u w:val="single"/>
        </w:rPr>
      </w:pPr>
      <w:r>
        <w:rPr>
          <w:rFonts w:hint="eastAsia" w:asciiTheme="minorEastAsia" w:hAnsiTheme="minorEastAsia" w:eastAsiaTheme="minorEastAsia" w:cstheme="minorEastAsia"/>
          <w:b/>
          <w:bCs/>
          <w:color w:val="auto"/>
          <w:sz w:val="28"/>
          <w:szCs w:val="28"/>
          <w:highlight w:val="none"/>
        </w:rPr>
        <w:t>投标人：（盖章）</w:t>
      </w:r>
      <w:r>
        <w:rPr>
          <w:rFonts w:hint="eastAsia" w:asciiTheme="minorEastAsia" w:hAnsiTheme="minorEastAsia" w:eastAsiaTheme="minorEastAsia" w:cstheme="minorEastAsia"/>
          <w:color w:val="auto"/>
          <w:sz w:val="30"/>
          <w:highlight w:val="none"/>
          <w:u w:val="single"/>
        </w:rPr>
        <w:t xml:space="preserve">                                    </w:t>
      </w:r>
    </w:p>
    <w:p>
      <w:pPr>
        <w:adjustRightInd w:val="0"/>
        <w:snapToGrid w:val="0"/>
        <w:spacing w:after="240" w:afterLines="100" w:line="500" w:lineRule="exact"/>
        <w:ind w:firstLine="410" w:firstLineChars="146"/>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法定代表人或委托代理人（签字或盖章）:</w:t>
      </w:r>
      <w:r>
        <w:rPr>
          <w:rFonts w:hint="eastAsia" w:asciiTheme="minorEastAsia" w:hAnsiTheme="minorEastAsia" w:eastAsiaTheme="minorEastAsia" w:cstheme="minorEastAsia"/>
          <w:color w:val="auto"/>
          <w:sz w:val="30"/>
          <w:highlight w:val="none"/>
          <w:u w:val="single"/>
        </w:rPr>
        <w:t xml:space="preserve">           </w:t>
      </w:r>
    </w:p>
    <w:p>
      <w:pPr>
        <w:adjustRightInd w:val="0"/>
        <w:snapToGrid w:val="0"/>
        <w:spacing w:after="240" w:afterLines="100" w:line="500" w:lineRule="exact"/>
        <w:ind w:firstLine="2783" w:firstLineChars="990"/>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日期</w:t>
      </w:r>
      <w:r>
        <w:rPr>
          <w:rFonts w:hint="eastAsia" w:asciiTheme="minorEastAsia" w:hAnsiTheme="minorEastAsia" w:eastAsiaTheme="minorEastAsia" w:cstheme="minorEastAsia"/>
          <w:b/>
          <w:bCs/>
          <w:color w:val="auto"/>
          <w:sz w:val="28"/>
          <w:szCs w:val="28"/>
          <w:highlight w:val="none"/>
          <w:u w:val="single"/>
        </w:rPr>
        <w:t xml:space="preserve">       </w:t>
      </w:r>
      <w:r>
        <w:rPr>
          <w:rFonts w:hint="eastAsia" w:asciiTheme="minorEastAsia" w:hAnsiTheme="minorEastAsia" w:eastAsiaTheme="minorEastAsia" w:cstheme="minorEastAsia"/>
          <w:b/>
          <w:bCs/>
          <w:color w:val="auto"/>
          <w:sz w:val="28"/>
          <w:szCs w:val="28"/>
          <w:highlight w:val="none"/>
        </w:rPr>
        <w:t>年</w:t>
      </w:r>
      <w:r>
        <w:rPr>
          <w:rFonts w:hint="eastAsia" w:asciiTheme="minorEastAsia" w:hAnsiTheme="minorEastAsia" w:eastAsiaTheme="minorEastAsia" w:cstheme="minorEastAsia"/>
          <w:b/>
          <w:bCs/>
          <w:color w:val="auto"/>
          <w:sz w:val="28"/>
          <w:szCs w:val="28"/>
          <w:highlight w:val="none"/>
          <w:u w:val="single"/>
        </w:rPr>
        <w:t xml:space="preserve">     </w:t>
      </w:r>
      <w:r>
        <w:rPr>
          <w:rFonts w:hint="eastAsia" w:asciiTheme="minorEastAsia" w:hAnsiTheme="minorEastAsia" w:eastAsiaTheme="minorEastAsia" w:cstheme="minorEastAsia"/>
          <w:b/>
          <w:bCs/>
          <w:color w:val="auto"/>
          <w:sz w:val="28"/>
          <w:szCs w:val="28"/>
          <w:highlight w:val="none"/>
        </w:rPr>
        <w:t>月</w:t>
      </w:r>
      <w:r>
        <w:rPr>
          <w:rFonts w:hint="eastAsia" w:asciiTheme="minorEastAsia" w:hAnsiTheme="minorEastAsia" w:eastAsiaTheme="minorEastAsia" w:cstheme="minorEastAsia"/>
          <w:b/>
          <w:bCs/>
          <w:color w:val="auto"/>
          <w:sz w:val="28"/>
          <w:szCs w:val="28"/>
          <w:highlight w:val="none"/>
          <w:u w:val="single"/>
        </w:rPr>
        <w:t xml:space="preserve">     </w:t>
      </w:r>
      <w:r>
        <w:rPr>
          <w:rFonts w:hint="eastAsia" w:asciiTheme="minorEastAsia" w:hAnsiTheme="minorEastAsia" w:eastAsiaTheme="minorEastAsia" w:cstheme="minorEastAsia"/>
          <w:b/>
          <w:bCs/>
          <w:color w:val="auto"/>
          <w:sz w:val="28"/>
          <w:szCs w:val="28"/>
          <w:highlight w:val="none"/>
        </w:rPr>
        <w:t>日</w:t>
      </w:r>
    </w:p>
    <w:p>
      <w:pPr>
        <w:widowControl/>
        <w:tabs>
          <w:tab w:val="left" w:pos="0"/>
          <w:tab w:val="left" w:pos="993"/>
          <w:tab w:val="left" w:pos="1134"/>
        </w:tabs>
        <w:adjustRightInd w:val="0"/>
        <w:snapToGrid w:val="0"/>
        <w:spacing w:line="500" w:lineRule="exact"/>
        <w:jc w:val="center"/>
        <w:rPr>
          <w:rFonts w:hint="eastAsia" w:asciiTheme="minorEastAsia" w:hAnsiTheme="minorEastAsia" w:eastAsiaTheme="minorEastAsia" w:cstheme="minorEastAsia"/>
          <w:b/>
          <w:bCs/>
          <w:color w:val="auto"/>
          <w:sz w:val="32"/>
          <w:szCs w:val="21"/>
          <w:highlight w:val="none"/>
        </w:rPr>
      </w:pPr>
      <w:r>
        <w:rPr>
          <w:rFonts w:hint="eastAsia" w:asciiTheme="minorEastAsia" w:hAnsiTheme="minorEastAsia" w:eastAsiaTheme="minorEastAsia" w:cstheme="minorEastAsia"/>
          <w:b/>
          <w:bCs/>
          <w:color w:val="auto"/>
          <w:sz w:val="32"/>
          <w:szCs w:val="21"/>
          <w:highlight w:val="none"/>
        </w:rPr>
        <w:br w:type="page"/>
      </w:r>
      <w:r>
        <w:rPr>
          <w:rFonts w:hint="eastAsia" w:asciiTheme="minorEastAsia" w:hAnsiTheme="minorEastAsia" w:eastAsiaTheme="minorEastAsia" w:cstheme="minorEastAsia"/>
          <w:b/>
          <w:bCs/>
          <w:color w:val="auto"/>
          <w:sz w:val="32"/>
          <w:szCs w:val="21"/>
          <w:highlight w:val="none"/>
        </w:rPr>
        <w:t>一、投标函</w:t>
      </w:r>
    </w:p>
    <w:p>
      <w:pPr>
        <w:widowControl/>
        <w:tabs>
          <w:tab w:val="left" w:pos="0"/>
          <w:tab w:val="left" w:pos="993"/>
          <w:tab w:val="left" w:pos="1134"/>
        </w:tabs>
        <w:adjustRightInd w:val="0"/>
        <w:snapToGrid w:val="0"/>
        <w:spacing w:line="500" w:lineRule="exact"/>
        <w:rPr>
          <w:rFonts w:hint="eastAsia" w:asciiTheme="minorEastAsia" w:hAnsiTheme="minorEastAsia" w:eastAsiaTheme="minorEastAsia" w:cstheme="minorEastAsia"/>
          <w:snapToGrid w:val="0"/>
          <w:color w:val="auto"/>
          <w:kern w:val="0"/>
          <w:sz w:val="30"/>
          <w:szCs w:val="20"/>
          <w:highlight w:val="none"/>
        </w:rPr>
      </w:pPr>
    </w:p>
    <w:p>
      <w:pPr>
        <w:tabs>
          <w:tab w:val="left" w:pos="0"/>
          <w:tab w:val="left" w:pos="993"/>
          <w:tab w:val="left" w:pos="1134"/>
        </w:tabs>
        <w:snapToGrid w:val="0"/>
        <w:spacing w:line="50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tabs>
          <w:tab w:val="left" w:pos="0"/>
          <w:tab w:val="left" w:pos="993"/>
          <w:tab w:val="left" w:pos="1134"/>
        </w:tabs>
        <w:snapToGrid w:val="0"/>
        <w:spacing w:line="500" w:lineRule="exact"/>
        <w:rPr>
          <w:rFonts w:hint="eastAsia" w:asciiTheme="minorEastAsia" w:hAnsiTheme="minorEastAsia" w:eastAsiaTheme="minorEastAsia" w:cstheme="minorEastAsia"/>
          <w:color w:val="auto"/>
          <w:sz w:val="24"/>
          <w:highlight w:val="none"/>
        </w:rPr>
      </w:pPr>
    </w:p>
    <w:p>
      <w:pPr>
        <w:pStyle w:val="8"/>
        <w:snapToGrid w:val="0"/>
        <w:ind w:firstLine="756"/>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根据贵方</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文件，我单位积极响应</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文件内容，完全同意按</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文件履行相应义务现正式对该</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项目进行报价，并提交</w:t>
      </w:r>
      <w:r>
        <w:rPr>
          <w:rFonts w:hint="eastAsia" w:asciiTheme="minorEastAsia" w:hAnsiTheme="minorEastAsia" w:eastAsiaTheme="minorEastAsia" w:cstheme="minorEastAsia"/>
          <w:sz w:val="28"/>
          <w:szCs w:val="28"/>
          <w:lang w:eastAsia="zh-CN"/>
        </w:rPr>
        <w:t>投标</w:t>
      </w:r>
      <w:r>
        <w:rPr>
          <w:rFonts w:hint="eastAsia" w:asciiTheme="minorEastAsia" w:hAnsiTheme="minorEastAsia" w:eastAsiaTheme="minorEastAsia" w:cstheme="minorEastAsia"/>
          <w:sz w:val="28"/>
          <w:szCs w:val="28"/>
        </w:rPr>
        <w:t>文件。</w:t>
      </w:r>
    </w:p>
    <w:p>
      <w:pPr>
        <w:pStyle w:val="8"/>
        <w:snapToGrid w:val="0"/>
        <w:ind w:firstLine="756"/>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据此函，签字人兹宣布同意如下：  </w:t>
      </w:r>
    </w:p>
    <w:p>
      <w:pPr>
        <w:pStyle w:val="8"/>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本公司愿意以下列报价来承接贵公司报废轮胎处理项目：</w:t>
      </w:r>
    </w:p>
    <w:p>
      <w:pPr>
        <w:pStyle w:val="8"/>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规格265/70R19.5的轮胎报价为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元/条；其他规格的轮胎按以下系数表计算，公式为：轮胎报价=基础价格*相应规格系数。</w:t>
      </w:r>
    </w:p>
    <w:tbl>
      <w:tblPr>
        <w:tblStyle w:val="12"/>
        <w:tblW w:w="1032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17"/>
        <w:gridCol w:w="1152"/>
        <w:gridCol w:w="1134"/>
        <w:gridCol w:w="1276"/>
        <w:gridCol w:w="1134"/>
        <w:gridCol w:w="992"/>
        <w:gridCol w:w="1017"/>
        <w:gridCol w:w="1251"/>
        <w:gridCol w:w="12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50" w:hRule="atLeast"/>
        </w:trPr>
        <w:tc>
          <w:tcPr>
            <w:tcW w:w="1117"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轮胎规格</w:t>
            </w:r>
          </w:p>
        </w:tc>
        <w:tc>
          <w:tcPr>
            <w:tcW w:w="1152" w:type="dxa"/>
            <w:noWrap w:val="0"/>
            <w:vAlign w:val="center"/>
          </w:tcPr>
          <w:p>
            <w:pPr>
              <w:widowControl/>
              <w:jc w:val="center"/>
              <w:rPr>
                <w:rFonts w:hint="eastAsia" w:asciiTheme="minorEastAsia" w:hAnsiTheme="minorEastAsia" w:eastAsiaTheme="minorEastAsia" w:cstheme="minorEastAsia"/>
                <w:kern w:val="0"/>
                <w:sz w:val="28"/>
                <w:szCs w:val="28"/>
                <w:lang w:val="en-US" w:eastAsia="zh-CN" w:bidi="ar-SA"/>
              </w:rPr>
            </w:pPr>
            <w:r>
              <w:rPr>
                <w:rFonts w:hint="eastAsia"/>
                <w:color w:val="auto"/>
                <w:sz w:val="24"/>
                <w:highlight w:val="none"/>
                <w:lang w:val="en-US" w:eastAsia="zh-CN"/>
              </w:rPr>
              <w:t>265/70R19.5</w:t>
            </w:r>
          </w:p>
        </w:tc>
        <w:tc>
          <w:tcPr>
            <w:tcW w:w="1134"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rPr>
            </w:pPr>
            <w:r>
              <w:rPr>
                <w:rFonts w:hint="eastAsia"/>
                <w:color w:val="auto"/>
                <w:sz w:val="24"/>
                <w:highlight w:val="none"/>
                <w:lang w:val="en-US" w:eastAsia="zh-CN"/>
              </w:rPr>
              <w:t>9R22.5</w:t>
            </w:r>
          </w:p>
        </w:tc>
        <w:tc>
          <w:tcPr>
            <w:tcW w:w="1276"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highlight w:val="none"/>
              </w:rPr>
            </w:pPr>
            <w:r>
              <w:rPr>
                <w:rFonts w:hint="eastAsia"/>
                <w:color w:val="auto"/>
                <w:sz w:val="24"/>
                <w:highlight w:val="none"/>
                <w:lang w:val="en-US" w:eastAsia="zh-CN"/>
              </w:rPr>
              <w:t>750R16LT</w:t>
            </w:r>
          </w:p>
        </w:tc>
        <w:tc>
          <w:tcPr>
            <w:tcW w:w="1134"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highlight w:val="none"/>
              </w:rPr>
            </w:pPr>
            <w:r>
              <w:rPr>
                <w:rFonts w:hint="eastAsia"/>
                <w:color w:val="auto"/>
                <w:sz w:val="24"/>
                <w:highlight w:val="none"/>
                <w:lang w:val="en-US" w:eastAsia="zh-CN"/>
              </w:rPr>
              <w:t>215/75R17.5</w:t>
            </w:r>
          </w:p>
        </w:tc>
        <w:tc>
          <w:tcPr>
            <w:tcW w:w="992"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highlight w:val="none"/>
              </w:rPr>
            </w:pPr>
            <w:r>
              <w:rPr>
                <w:rFonts w:hint="eastAsia"/>
                <w:color w:val="auto"/>
                <w:sz w:val="24"/>
                <w:highlight w:val="none"/>
                <w:lang w:val="en-US" w:eastAsia="zh-CN"/>
              </w:rPr>
              <w:t>255/70R22.5</w:t>
            </w:r>
          </w:p>
        </w:tc>
        <w:tc>
          <w:tcPr>
            <w:tcW w:w="1017"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highlight w:val="none"/>
              </w:rPr>
            </w:pPr>
            <w:r>
              <w:rPr>
                <w:rFonts w:hint="eastAsia"/>
                <w:color w:val="auto"/>
                <w:sz w:val="24"/>
                <w:highlight w:val="none"/>
                <w:lang w:val="en-US" w:eastAsia="zh-CN"/>
              </w:rPr>
              <w:t>195R/70R15LT</w:t>
            </w:r>
          </w:p>
        </w:tc>
        <w:tc>
          <w:tcPr>
            <w:tcW w:w="1251"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rPr>
            </w:pPr>
            <w:r>
              <w:rPr>
                <w:rFonts w:hint="eastAsia"/>
                <w:color w:val="auto"/>
                <w:sz w:val="24"/>
                <w:highlight w:val="none"/>
                <w:lang w:val="en-US" w:eastAsia="zh-CN"/>
              </w:rPr>
              <w:t>275/70R22.5</w:t>
            </w:r>
          </w:p>
        </w:tc>
        <w:tc>
          <w:tcPr>
            <w:tcW w:w="1251"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rPr>
            </w:pPr>
            <w:r>
              <w:rPr>
                <w:rFonts w:hint="eastAsia"/>
                <w:color w:val="auto"/>
                <w:sz w:val="24"/>
                <w:highlight w:val="none"/>
                <w:lang w:val="en-US" w:eastAsia="zh-CN"/>
              </w:rPr>
              <w:t>245/70R19.5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8" w:hRule="atLeast"/>
        </w:trPr>
        <w:tc>
          <w:tcPr>
            <w:tcW w:w="1117"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系数</w:t>
            </w:r>
          </w:p>
        </w:tc>
        <w:tc>
          <w:tcPr>
            <w:tcW w:w="1152" w:type="dxa"/>
            <w:noWrap w:val="0"/>
            <w:vAlign w:val="center"/>
          </w:tcPr>
          <w:p>
            <w:pPr>
              <w:widowControl/>
              <w:jc w:val="center"/>
              <w:rPr>
                <w:rFonts w:hint="default"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1.0</w:t>
            </w:r>
          </w:p>
        </w:tc>
        <w:tc>
          <w:tcPr>
            <w:tcW w:w="1134"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val="en-US" w:eastAsia="zh-CN"/>
              </w:rPr>
              <w:t>.6</w:t>
            </w:r>
          </w:p>
        </w:tc>
        <w:tc>
          <w:tcPr>
            <w:tcW w:w="1276"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highlight w:val="none"/>
                <w:lang w:val="en-US" w:eastAsia="zh-CN"/>
              </w:rPr>
            </w:pPr>
            <w:r>
              <w:rPr>
                <w:rFonts w:hint="eastAsia" w:asciiTheme="minorEastAsia" w:hAnsiTheme="minorEastAsia" w:eastAsiaTheme="minorEastAsia" w:cstheme="minorEastAsia"/>
                <w:color w:val="000000"/>
                <w:kern w:val="0"/>
                <w:szCs w:val="21"/>
                <w:highlight w:val="none"/>
                <w:lang w:val="en-US" w:eastAsia="zh-CN"/>
              </w:rPr>
              <w:t>0.8</w:t>
            </w:r>
          </w:p>
        </w:tc>
        <w:tc>
          <w:tcPr>
            <w:tcW w:w="1134"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highlight w:val="none"/>
                <w:lang w:val="en-US" w:eastAsia="zh-CN"/>
              </w:rPr>
            </w:pPr>
            <w:r>
              <w:rPr>
                <w:rFonts w:hint="eastAsia" w:asciiTheme="minorEastAsia" w:hAnsiTheme="minorEastAsia" w:eastAsiaTheme="minorEastAsia" w:cstheme="minorEastAsia"/>
                <w:color w:val="000000"/>
                <w:kern w:val="0"/>
                <w:szCs w:val="21"/>
                <w:highlight w:val="none"/>
                <w:lang w:val="en-US" w:eastAsia="zh-CN"/>
              </w:rPr>
              <w:t>0.9</w:t>
            </w:r>
          </w:p>
        </w:tc>
        <w:tc>
          <w:tcPr>
            <w:tcW w:w="992"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highlight w:val="none"/>
                <w:lang w:val="en-US" w:eastAsia="zh-CN"/>
              </w:rPr>
            </w:pPr>
            <w:r>
              <w:rPr>
                <w:rFonts w:hint="eastAsia" w:asciiTheme="minorEastAsia" w:hAnsiTheme="minorEastAsia" w:eastAsiaTheme="minorEastAsia" w:cstheme="minorEastAsia"/>
                <w:color w:val="000000"/>
                <w:kern w:val="0"/>
                <w:szCs w:val="21"/>
                <w:highlight w:val="none"/>
                <w:lang w:val="en-US" w:eastAsia="zh-CN"/>
              </w:rPr>
              <w:t>1.0</w:t>
            </w:r>
          </w:p>
        </w:tc>
        <w:tc>
          <w:tcPr>
            <w:tcW w:w="1017" w:type="dxa"/>
            <w:noWrap w:val="0"/>
            <w:vAlign w:val="center"/>
          </w:tcPr>
          <w:p>
            <w:pPr>
              <w:widowControl/>
              <w:spacing w:line="120" w:lineRule="atLeast"/>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0.6</w:t>
            </w:r>
          </w:p>
        </w:tc>
        <w:tc>
          <w:tcPr>
            <w:tcW w:w="1251"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2.0</w:t>
            </w:r>
          </w:p>
        </w:tc>
        <w:tc>
          <w:tcPr>
            <w:tcW w:w="1251" w:type="dxa"/>
            <w:noWrap w:val="0"/>
            <w:vAlign w:val="center"/>
          </w:tcPr>
          <w:p>
            <w:pPr>
              <w:widowControl/>
              <w:spacing w:line="120" w:lineRule="atLeast"/>
              <w:jc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1.0</w:t>
            </w:r>
          </w:p>
        </w:tc>
      </w:tr>
    </w:tbl>
    <w:p>
      <w:pPr>
        <w:pStyle w:val="8"/>
        <w:numPr>
          <w:ilvl w:val="0"/>
          <w:numId w:val="0"/>
        </w:numPr>
        <w:snapToGrid w:val="0"/>
        <w:ind w:left="0" w:leftChars="0" w:firstLine="0"/>
        <w:contextualSpacing/>
        <w:rPr>
          <w:rFonts w:hint="eastAsia" w:asciiTheme="minorEastAsia" w:hAnsiTheme="minorEastAsia" w:eastAsiaTheme="minorEastAsia" w:cstheme="minorEastAsia"/>
          <w:sz w:val="28"/>
          <w:szCs w:val="28"/>
        </w:rPr>
      </w:pPr>
    </w:p>
    <w:p>
      <w:pPr>
        <w:pStyle w:val="8"/>
        <w:numPr>
          <w:ilvl w:val="0"/>
          <w:numId w:val="0"/>
        </w:numPr>
        <w:snapToGrid w:val="0"/>
        <w:ind w:firstLine="560" w:firstLineChars="200"/>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我方已详细审核全部</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文件及其有效补充文件，知道必须放弃提出含糊不清或误解的问题的权利。</w:t>
      </w:r>
    </w:p>
    <w:p>
      <w:pPr>
        <w:pStyle w:val="8"/>
        <w:numPr>
          <w:ilvl w:val="0"/>
          <w:numId w:val="3"/>
        </w:numPr>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我方同意从规定的报价日期起遵循本报价书，并在规定的报价有效期期满之前均具有约束力。</w:t>
      </w:r>
    </w:p>
    <w:p>
      <w:pPr>
        <w:pStyle w:val="8"/>
        <w:numPr>
          <w:ilvl w:val="0"/>
          <w:numId w:val="4"/>
        </w:numPr>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我方郑重承诺，对报价文件在法律上的符合性负完全法律责任。</w:t>
      </w:r>
    </w:p>
    <w:p>
      <w:pPr>
        <w:pStyle w:val="8"/>
        <w:numPr>
          <w:ilvl w:val="0"/>
          <w:numId w:val="5"/>
        </w:numPr>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同意向贵方提供贵方可能要求的与报价有关的任何证据或资料。</w:t>
      </w:r>
    </w:p>
    <w:p>
      <w:pPr>
        <w:pStyle w:val="8"/>
        <w:numPr>
          <w:ilvl w:val="0"/>
          <w:numId w:val="6"/>
        </w:numPr>
        <w:snapToGrid w:val="0"/>
        <w:ind w:firstLine="567"/>
        <w:contextualSpacing/>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sz w:val="28"/>
          <w:szCs w:val="28"/>
        </w:rPr>
        <w:t>一旦我方成交，我方将根据</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文件的规定，严格履行合同的责任和义务。如果成交后，撤标或拒签服务合同的，视为我方违约，同意按</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文件的要求承担全部违约责任。</w:t>
      </w:r>
    </w:p>
    <w:p>
      <w:pPr>
        <w:pStyle w:val="8"/>
        <w:numPr>
          <w:ilvl w:val="0"/>
          <w:numId w:val="7"/>
        </w:numPr>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rPr>
        <w:t>服务承诺：完全响应贵方有关</w:t>
      </w:r>
      <w:r>
        <w:rPr>
          <w:rFonts w:hint="eastAsia" w:asciiTheme="minorEastAsia" w:hAnsiTheme="minorEastAsia" w:eastAsiaTheme="minorEastAsia" w:cstheme="minorEastAsia"/>
          <w:b w:val="0"/>
          <w:bCs w:val="0"/>
          <w:sz w:val="28"/>
          <w:szCs w:val="28"/>
          <w:lang w:eastAsia="zh-CN"/>
        </w:rPr>
        <w:t>回收</w:t>
      </w:r>
      <w:r>
        <w:rPr>
          <w:rFonts w:hint="eastAsia" w:asciiTheme="minorEastAsia" w:hAnsiTheme="minorEastAsia" w:eastAsiaTheme="minorEastAsia" w:cstheme="minorEastAsia"/>
          <w:b w:val="0"/>
          <w:bCs w:val="0"/>
          <w:sz w:val="28"/>
          <w:szCs w:val="28"/>
        </w:rPr>
        <w:t>和付款方式</w:t>
      </w:r>
      <w:r>
        <w:rPr>
          <w:rFonts w:hint="eastAsia" w:asciiTheme="minorEastAsia" w:hAnsiTheme="minorEastAsia" w:eastAsiaTheme="minorEastAsia" w:cstheme="minorEastAsia"/>
          <w:b w:val="0"/>
          <w:bCs w:val="0"/>
          <w:sz w:val="28"/>
          <w:szCs w:val="28"/>
          <w:lang w:eastAsia="zh-CN"/>
        </w:rPr>
        <w:t>等</w:t>
      </w:r>
      <w:r>
        <w:rPr>
          <w:rFonts w:hint="eastAsia" w:asciiTheme="minorEastAsia" w:hAnsiTheme="minorEastAsia" w:eastAsiaTheme="minorEastAsia" w:cstheme="minorEastAsia"/>
          <w:b w:val="0"/>
          <w:bCs w:val="0"/>
          <w:sz w:val="28"/>
          <w:szCs w:val="28"/>
        </w:rPr>
        <w:t>要</w:t>
      </w:r>
      <w:r>
        <w:rPr>
          <w:rFonts w:hint="eastAsia" w:asciiTheme="minorEastAsia" w:hAnsiTheme="minorEastAsia" w:eastAsiaTheme="minorEastAsia" w:cstheme="minorEastAsia"/>
          <w:sz w:val="28"/>
          <w:szCs w:val="28"/>
        </w:rPr>
        <w:t>求。</w:t>
      </w:r>
    </w:p>
    <w:p>
      <w:pPr>
        <w:pStyle w:val="8"/>
        <w:snapToGrid w:val="0"/>
        <w:ind w:firstLine="567"/>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与本报价有关的正式通讯地址为：</w:t>
      </w:r>
    </w:p>
    <w:p>
      <w:pPr>
        <w:snapToGrid w:val="0"/>
        <w:spacing w:line="300" w:lineRule="auto"/>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单位名称：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邮    编：</w:t>
      </w:r>
      <w:r>
        <w:rPr>
          <w:rFonts w:hint="eastAsia" w:asciiTheme="minorEastAsia" w:hAnsiTheme="minorEastAsia" w:eastAsiaTheme="minorEastAsia" w:cstheme="minorEastAsia"/>
          <w:sz w:val="28"/>
          <w:szCs w:val="28"/>
          <w:u w:val="single"/>
        </w:rPr>
        <w:t xml:space="preserve">          </w:t>
      </w:r>
    </w:p>
    <w:p>
      <w:pPr>
        <w:snapToGrid w:val="0"/>
        <w:spacing w:line="300" w:lineRule="auto"/>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    址：</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传    真：</w:t>
      </w:r>
      <w:r>
        <w:rPr>
          <w:rFonts w:hint="eastAsia" w:asciiTheme="minorEastAsia" w:hAnsiTheme="minorEastAsia" w:eastAsiaTheme="minorEastAsia" w:cstheme="minorEastAsia"/>
          <w:sz w:val="28"/>
          <w:szCs w:val="28"/>
          <w:u w:val="single"/>
        </w:rPr>
        <w:t xml:space="preserve">          </w:t>
      </w:r>
    </w:p>
    <w:p>
      <w:pPr>
        <w:snapToGrid w:val="0"/>
        <w:spacing w:line="300" w:lineRule="auto"/>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 系 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联系电话：</w:t>
      </w:r>
      <w:r>
        <w:rPr>
          <w:rFonts w:hint="eastAsia" w:asciiTheme="minorEastAsia" w:hAnsiTheme="minorEastAsia" w:eastAsiaTheme="minorEastAsia" w:cstheme="minorEastAsia"/>
          <w:sz w:val="28"/>
          <w:szCs w:val="28"/>
          <w:u w:val="single"/>
        </w:rPr>
        <w:t xml:space="preserve">          </w:t>
      </w:r>
    </w:p>
    <w:p>
      <w:pPr>
        <w:snapToGrid w:val="0"/>
        <w:spacing w:line="300" w:lineRule="auto"/>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 户 行：</w:t>
      </w:r>
      <w:r>
        <w:rPr>
          <w:rFonts w:hint="eastAsia" w:asciiTheme="minorEastAsia" w:hAnsiTheme="minorEastAsia" w:eastAsiaTheme="minorEastAsia" w:cstheme="minorEastAsia"/>
          <w:sz w:val="28"/>
          <w:szCs w:val="28"/>
          <w:u w:val="single"/>
        </w:rPr>
        <w:t xml:space="preserve">                         </w:t>
      </w:r>
    </w:p>
    <w:p>
      <w:pPr>
        <w:snapToGrid w:val="0"/>
        <w:spacing w:line="300" w:lineRule="auto"/>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单位账号：</w:t>
      </w:r>
      <w:r>
        <w:rPr>
          <w:rFonts w:hint="eastAsia" w:asciiTheme="minorEastAsia" w:hAnsiTheme="minorEastAsia" w:eastAsiaTheme="minorEastAsia" w:cstheme="minorEastAsia"/>
          <w:sz w:val="28"/>
          <w:szCs w:val="28"/>
          <w:u w:val="single"/>
        </w:rPr>
        <w:t xml:space="preserve">                         </w:t>
      </w:r>
    </w:p>
    <w:p>
      <w:pPr>
        <w:pStyle w:val="8"/>
        <w:snapToGrid w:val="0"/>
        <w:ind w:firstLine="1560"/>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投标人</w:t>
      </w:r>
      <w:r>
        <w:rPr>
          <w:rFonts w:hint="eastAsia" w:asciiTheme="minorEastAsia" w:hAnsiTheme="minorEastAsia" w:eastAsiaTheme="minorEastAsia" w:cstheme="minorEastAsia"/>
          <w:sz w:val="28"/>
          <w:szCs w:val="28"/>
        </w:rPr>
        <w:t xml:space="preserve">名称(公章)：                               </w:t>
      </w:r>
    </w:p>
    <w:p>
      <w:pPr>
        <w:pStyle w:val="8"/>
        <w:snapToGrid w:val="0"/>
        <w:ind w:firstLine="1560"/>
        <w:contextualSpacing/>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法定代表人或授权代表（签字）：                    </w:t>
      </w:r>
    </w:p>
    <w:p>
      <w:pPr>
        <w:pStyle w:val="8"/>
        <w:snapToGrid w:val="0"/>
        <w:ind w:firstLine="1560"/>
        <w:contextualSpacing/>
        <w:rPr>
          <w:rFonts w:hint="eastAsia" w:asciiTheme="minorEastAsia" w:hAnsiTheme="minorEastAsia" w:eastAsiaTheme="minorEastAsia" w:cstheme="minorEastAsia"/>
          <w:sz w:val="28"/>
          <w:szCs w:val="28"/>
        </w:rPr>
      </w:pPr>
    </w:p>
    <w:p>
      <w:pPr>
        <w:pStyle w:val="8"/>
        <w:snapToGrid w:val="0"/>
        <w:ind w:firstLine="1560"/>
        <w:contextualSpacing/>
        <w:rPr>
          <w:rFonts w:hint="eastAsia" w:asciiTheme="minorEastAsia" w:hAnsiTheme="minorEastAsia" w:eastAsiaTheme="minorEastAsia" w:cstheme="minorEastAsia"/>
          <w:b/>
          <w:bCs/>
          <w:color w:val="auto"/>
          <w:sz w:val="30"/>
          <w:highlight w:val="none"/>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日 </w:t>
      </w:r>
      <w:bookmarkEnd w:id="25"/>
    </w:p>
    <w:p>
      <w:pPr>
        <w:rPr>
          <w:rFonts w:hint="eastAsia" w:asciiTheme="minorEastAsia" w:hAnsiTheme="minorEastAsia" w:eastAsiaTheme="minorEastAsia" w:cstheme="minorEastAsia"/>
        </w:rPr>
      </w:pPr>
    </w:p>
    <w:sectPr>
      <w:pgSz w:w="11907" w:h="16840"/>
      <w:pgMar w:top="1304" w:right="927" w:bottom="1225" w:left="1134" w:header="720" w:footer="720" w:gutter="0"/>
      <w:pgBorders>
        <w:top w:val="none" w:sz="0" w:space="0"/>
        <w:left w:val="none" w:sz="0" w:space="0"/>
        <w:bottom w:val="none" w:sz="0" w:space="0"/>
        <w:right w:val="none" w:sz="0" w:space="0"/>
      </w:pgBorders>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27</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5B4AF"/>
    <w:multiLevelType w:val="singleLevel"/>
    <w:tmpl w:val="A415B4AF"/>
    <w:lvl w:ilvl="0" w:tentative="0">
      <w:start w:val="7"/>
      <w:numFmt w:val="decimal"/>
      <w:suff w:val="nothing"/>
      <w:lvlText w:val="%1、"/>
      <w:lvlJc w:val="left"/>
    </w:lvl>
  </w:abstractNum>
  <w:abstractNum w:abstractNumId="1">
    <w:nsid w:val="D8555937"/>
    <w:multiLevelType w:val="singleLevel"/>
    <w:tmpl w:val="D8555937"/>
    <w:lvl w:ilvl="0" w:tentative="0">
      <w:start w:val="3"/>
      <w:numFmt w:val="decimal"/>
      <w:suff w:val="nothing"/>
      <w:lvlText w:val="%1、"/>
      <w:lvlJc w:val="left"/>
    </w:lvl>
  </w:abstractNum>
  <w:abstractNum w:abstractNumId="2">
    <w:nsid w:val="E09BE379"/>
    <w:multiLevelType w:val="singleLevel"/>
    <w:tmpl w:val="E09BE379"/>
    <w:lvl w:ilvl="0" w:tentative="0">
      <w:start w:val="4"/>
      <w:numFmt w:val="chineseCounting"/>
      <w:suff w:val="nothing"/>
      <w:lvlText w:val="（%1）"/>
      <w:lvlJc w:val="left"/>
      <w:rPr>
        <w:rFonts w:hint="eastAsia"/>
      </w:rPr>
    </w:lvl>
  </w:abstractNum>
  <w:abstractNum w:abstractNumId="3">
    <w:nsid w:val="0A2616C0"/>
    <w:multiLevelType w:val="singleLevel"/>
    <w:tmpl w:val="0A2616C0"/>
    <w:lvl w:ilvl="0" w:tentative="0">
      <w:start w:val="5"/>
      <w:numFmt w:val="decimal"/>
      <w:suff w:val="nothing"/>
      <w:lvlText w:val="%1、"/>
      <w:lvlJc w:val="left"/>
    </w:lvl>
  </w:abstractNum>
  <w:abstractNum w:abstractNumId="4">
    <w:nsid w:val="0E3ED8E1"/>
    <w:multiLevelType w:val="singleLevel"/>
    <w:tmpl w:val="0E3ED8E1"/>
    <w:lvl w:ilvl="0" w:tentative="0">
      <w:start w:val="4"/>
      <w:numFmt w:val="decimal"/>
      <w:suff w:val="nothing"/>
      <w:lvlText w:val="%1、"/>
      <w:lvlJc w:val="left"/>
    </w:lvl>
  </w:abstractNum>
  <w:abstractNum w:abstractNumId="5">
    <w:nsid w:val="38CC5D2E"/>
    <w:multiLevelType w:val="singleLevel"/>
    <w:tmpl w:val="38CC5D2E"/>
    <w:lvl w:ilvl="0" w:tentative="0">
      <w:start w:val="6"/>
      <w:numFmt w:val="decimal"/>
      <w:suff w:val="nothing"/>
      <w:lvlText w:val="%1、"/>
      <w:lvlJc w:val="left"/>
    </w:lvl>
  </w:abstractNum>
  <w:abstractNum w:abstractNumId="6">
    <w:nsid w:val="4184AF0A"/>
    <w:multiLevelType w:val="singleLevel"/>
    <w:tmpl w:val="4184AF0A"/>
    <w:lvl w:ilvl="0" w:tentative="0">
      <w:start w:val="4"/>
      <w:numFmt w:val="chineseCounting"/>
      <w:suff w:val="space"/>
      <w:lvlText w:val="第%1章"/>
      <w:lvlJc w:val="left"/>
      <w:rPr>
        <w:rFonts w:hint="eastAsia"/>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F1283"/>
    <w:rsid w:val="01EB5EFE"/>
    <w:rsid w:val="04D061C8"/>
    <w:rsid w:val="055F4C7E"/>
    <w:rsid w:val="078F1283"/>
    <w:rsid w:val="08614263"/>
    <w:rsid w:val="0F523506"/>
    <w:rsid w:val="10A702D5"/>
    <w:rsid w:val="11725F93"/>
    <w:rsid w:val="12C73DA6"/>
    <w:rsid w:val="136D5CBC"/>
    <w:rsid w:val="13A27F68"/>
    <w:rsid w:val="167B5644"/>
    <w:rsid w:val="16DF2544"/>
    <w:rsid w:val="19EA5575"/>
    <w:rsid w:val="1B402F36"/>
    <w:rsid w:val="1D150CCF"/>
    <w:rsid w:val="1D51327D"/>
    <w:rsid w:val="1F3A0E0F"/>
    <w:rsid w:val="1FCF304C"/>
    <w:rsid w:val="205117A0"/>
    <w:rsid w:val="217D0BD6"/>
    <w:rsid w:val="21D27CB9"/>
    <w:rsid w:val="22CB58FB"/>
    <w:rsid w:val="24057F71"/>
    <w:rsid w:val="254B3722"/>
    <w:rsid w:val="2811796B"/>
    <w:rsid w:val="28427C92"/>
    <w:rsid w:val="29503844"/>
    <w:rsid w:val="2AFA72B8"/>
    <w:rsid w:val="2B27276C"/>
    <w:rsid w:val="2D054106"/>
    <w:rsid w:val="2EF04710"/>
    <w:rsid w:val="31865A40"/>
    <w:rsid w:val="332C05DE"/>
    <w:rsid w:val="35377D5A"/>
    <w:rsid w:val="354436BE"/>
    <w:rsid w:val="39245340"/>
    <w:rsid w:val="3F0971A0"/>
    <w:rsid w:val="3F827A5D"/>
    <w:rsid w:val="41675EF4"/>
    <w:rsid w:val="419E12AC"/>
    <w:rsid w:val="45AF0A71"/>
    <w:rsid w:val="49E90C5A"/>
    <w:rsid w:val="4A72164F"/>
    <w:rsid w:val="4C6D68CD"/>
    <w:rsid w:val="4CAD7230"/>
    <w:rsid w:val="4D2E2C9C"/>
    <w:rsid w:val="4DAB1FDE"/>
    <w:rsid w:val="4F8879BB"/>
    <w:rsid w:val="520C4A59"/>
    <w:rsid w:val="55914219"/>
    <w:rsid w:val="560C3431"/>
    <w:rsid w:val="574A2E59"/>
    <w:rsid w:val="599124C8"/>
    <w:rsid w:val="59E00D5A"/>
    <w:rsid w:val="5B2624B3"/>
    <w:rsid w:val="5B2D3C0F"/>
    <w:rsid w:val="5D2E3846"/>
    <w:rsid w:val="5F4A0598"/>
    <w:rsid w:val="600A2D16"/>
    <w:rsid w:val="60736A8B"/>
    <w:rsid w:val="60DC47A7"/>
    <w:rsid w:val="61A13679"/>
    <w:rsid w:val="61CB17AC"/>
    <w:rsid w:val="62907541"/>
    <w:rsid w:val="62EF3B6B"/>
    <w:rsid w:val="63203B83"/>
    <w:rsid w:val="643B17DC"/>
    <w:rsid w:val="67705E68"/>
    <w:rsid w:val="68A05ED2"/>
    <w:rsid w:val="715A39FD"/>
    <w:rsid w:val="74DD47C4"/>
    <w:rsid w:val="75731C6A"/>
    <w:rsid w:val="781D021E"/>
    <w:rsid w:val="78C73DB8"/>
    <w:rsid w:val="7ACB4CB6"/>
    <w:rsid w:val="7B6507A8"/>
    <w:rsid w:val="7C190ABB"/>
    <w:rsid w:val="7CB30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400" w:lineRule="exact"/>
    </w:pPr>
    <w:rPr>
      <w:rFonts w:ascii="楷体_GB2312" w:hAnsi="Times New Roman" w:eastAsia="宋体"/>
      <w:sz w:val="28"/>
    </w:rPr>
  </w:style>
  <w:style w:type="paragraph" w:styleId="5">
    <w:name w:val="Normal Indent"/>
    <w:basedOn w:val="1"/>
    <w:qFormat/>
    <w:uiPriority w:val="0"/>
    <w:pPr>
      <w:adjustRightInd w:val="0"/>
      <w:spacing w:line="360" w:lineRule="atLeast"/>
      <w:ind w:firstLine="482"/>
      <w:textAlignment w:val="baseline"/>
    </w:pPr>
    <w:rPr>
      <w:kern w:val="0"/>
      <w:sz w:val="24"/>
    </w:rPr>
  </w:style>
  <w:style w:type="paragraph" w:styleId="6">
    <w:name w:val="Body Text Indent"/>
    <w:basedOn w:val="1"/>
    <w:next w:val="7"/>
    <w:qFormat/>
    <w:uiPriority w:val="0"/>
    <w:pPr>
      <w:spacing w:line="360" w:lineRule="auto"/>
      <w:ind w:firstLine="500" w:firstLineChars="200"/>
    </w:pPr>
    <w:rPr>
      <w:rFonts w:eastAsia="仿宋_GB2312"/>
      <w:sz w:val="25"/>
    </w:rPr>
  </w:style>
  <w:style w:type="paragraph" w:styleId="7">
    <w:name w:val="envelope return"/>
    <w:basedOn w:val="1"/>
    <w:qFormat/>
    <w:uiPriority w:val="99"/>
    <w:pPr>
      <w:snapToGrid w:val="0"/>
    </w:pPr>
    <w:rPr>
      <w:rFonts w:ascii="Arial" w:hAnsi="Arial" w:cs="Arial"/>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6"/>
    <w:qFormat/>
    <w:uiPriority w:val="99"/>
    <w:pPr>
      <w:ind w:firstLine="420" w:firstLineChars="200"/>
    </w:pPr>
  </w:style>
  <w:style w:type="character" w:styleId="14">
    <w:name w:val="page number"/>
    <w:basedOn w:val="13"/>
    <w:qFormat/>
    <w:uiPriority w:val="0"/>
  </w:style>
  <w:style w:type="paragraph" w:customStyle="1" w:styleId="15">
    <w:name w:val="正文文本首行缩进 2"/>
    <w:basedOn w:val="6"/>
    <w:unhideWhenUsed/>
    <w:qFormat/>
    <w:uiPriority w:val="99"/>
    <w:pPr>
      <w:ind w:firstLine="420" w:firstLineChars="200"/>
    </w:pPr>
    <w:rPr>
      <w:rFonts w:ascii="Calibri" w:hAnsi="Calibri"/>
      <w:szCs w:val="26"/>
    </w:rPr>
  </w:style>
  <w:style w:type="paragraph" w:customStyle="1" w:styleId="16">
    <w:name w:val="_Style 19"/>
    <w:basedOn w:val="1"/>
    <w:next w:val="8"/>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2021-07-05T01:40:00Z</dcterms:created>
  <dc:creator>沈小宇</dc:creator>
  <cp:lastModifiedBy>Administrator</cp:lastModifiedBy>
  <cp:lastPrinted>2021-07-15T09:01:00Z</cp:lastPrinted>
  <dcterms:modified xsi:type="dcterms:W3CDTF">2022-03-02T03:19:07Z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11E4209DD57842A6AB4A99472827B4CB</vt:lpwstr>
  </property>
</Properties>
</file>